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C5" w:rsidRDefault="00BD0AC5" w:rsidP="00BD0AC5">
      <w:pPr>
        <w:spacing w:after="0" w:line="240" w:lineRule="auto"/>
        <w:jc w:val="center"/>
        <w:rPr>
          <w:sz w:val="28"/>
          <w:szCs w:val="28"/>
        </w:rPr>
      </w:pPr>
      <w:r>
        <w:rPr>
          <w:sz w:val="28"/>
          <w:szCs w:val="28"/>
        </w:rPr>
        <w:t xml:space="preserve">TEACHING PLAN for Academic Year </w:t>
      </w:r>
      <w:r>
        <w:rPr>
          <w:b/>
          <w:bCs/>
          <w:sz w:val="28"/>
          <w:szCs w:val="28"/>
        </w:rPr>
        <w:t>2021-22</w:t>
      </w:r>
    </w:p>
    <w:p w:rsidR="00BD0AC5" w:rsidRDefault="00BD0AC5" w:rsidP="00BD0AC5">
      <w:pPr>
        <w:spacing w:after="0" w:line="240" w:lineRule="auto"/>
        <w:rPr>
          <w:sz w:val="28"/>
          <w:szCs w:val="28"/>
        </w:rPr>
      </w:pPr>
    </w:p>
    <w:p w:rsidR="006A73C1" w:rsidRPr="004F3B49" w:rsidRDefault="00BD0AC5" w:rsidP="00BD0AC5">
      <w:pPr>
        <w:spacing w:after="0" w:line="240" w:lineRule="auto"/>
        <w:rPr>
          <w:sz w:val="24"/>
          <w:szCs w:val="24"/>
        </w:rPr>
      </w:pPr>
      <w:r w:rsidRPr="004F3B49">
        <w:rPr>
          <w:b/>
          <w:bCs/>
          <w:sz w:val="24"/>
          <w:szCs w:val="24"/>
        </w:rPr>
        <w:t xml:space="preserve">PAPER: </w:t>
      </w:r>
      <w:r w:rsidRPr="004F3B49">
        <w:rPr>
          <w:sz w:val="24"/>
          <w:szCs w:val="24"/>
        </w:rPr>
        <w:t>DSE-V</w:t>
      </w:r>
      <w:r w:rsidR="006A73C1" w:rsidRPr="004F3B49">
        <w:rPr>
          <w:sz w:val="24"/>
          <w:szCs w:val="24"/>
        </w:rPr>
        <w:t>I</w:t>
      </w:r>
      <w:r w:rsidRPr="004F3B49">
        <w:rPr>
          <w:sz w:val="24"/>
          <w:szCs w:val="24"/>
        </w:rPr>
        <w:t xml:space="preserve"> </w:t>
      </w:r>
      <w:r w:rsidR="006A73C1" w:rsidRPr="004F3B49">
        <w:rPr>
          <w:sz w:val="24"/>
          <w:szCs w:val="24"/>
        </w:rPr>
        <w:t>Issues in Twentieth Century World History-II</w:t>
      </w:r>
    </w:p>
    <w:p w:rsidR="00BD0AC5" w:rsidRPr="004F3B49" w:rsidRDefault="00BD0AC5" w:rsidP="00BD0AC5">
      <w:pPr>
        <w:spacing w:after="0" w:line="240" w:lineRule="auto"/>
        <w:rPr>
          <w:sz w:val="24"/>
          <w:szCs w:val="24"/>
        </w:rPr>
      </w:pPr>
      <w:r w:rsidRPr="004F3B49">
        <w:rPr>
          <w:b/>
          <w:bCs/>
          <w:sz w:val="24"/>
          <w:szCs w:val="24"/>
        </w:rPr>
        <w:t xml:space="preserve">SEMESTER: </w:t>
      </w:r>
      <w:r w:rsidRPr="004F3B49">
        <w:rPr>
          <w:sz w:val="24"/>
          <w:szCs w:val="24"/>
        </w:rPr>
        <w:t>VI</w:t>
      </w:r>
    </w:p>
    <w:p w:rsidR="00BD0AC5" w:rsidRPr="004F3B49" w:rsidRDefault="00BD0AC5" w:rsidP="00BD0AC5">
      <w:pPr>
        <w:spacing w:after="0" w:line="240" w:lineRule="auto"/>
        <w:rPr>
          <w:sz w:val="24"/>
          <w:szCs w:val="24"/>
        </w:rPr>
      </w:pPr>
      <w:r w:rsidRPr="004F3B49">
        <w:rPr>
          <w:b/>
          <w:bCs/>
          <w:sz w:val="24"/>
          <w:szCs w:val="24"/>
        </w:rPr>
        <w:t xml:space="preserve">SESSION: </w:t>
      </w:r>
      <w:r w:rsidRPr="004F3B49">
        <w:rPr>
          <w:sz w:val="24"/>
          <w:szCs w:val="24"/>
        </w:rPr>
        <w:t>2021-22</w:t>
      </w:r>
    </w:p>
    <w:p w:rsidR="006A73C1" w:rsidRPr="004F3B49" w:rsidRDefault="00BD0AC5" w:rsidP="00BD0AC5">
      <w:pPr>
        <w:spacing w:after="0" w:line="240" w:lineRule="auto"/>
        <w:rPr>
          <w:sz w:val="24"/>
          <w:szCs w:val="24"/>
        </w:rPr>
      </w:pPr>
      <w:r w:rsidRPr="004F3B49">
        <w:rPr>
          <w:b/>
          <w:bCs/>
          <w:sz w:val="24"/>
          <w:szCs w:val="24"/>
        </w:rPr>
        <w:t xml:space="preserve">TEACHER NAME:  </w:t>
      </w:r>
      <w:r w:rsidRPr="004F3B49">
        <w:rPr>
          <w:sz w:val="24"/>
          <w:szCs w:val="24"/>
        </w:rPr>
        <w:t xml:space="preserve">Mr. </w:t>
      </w:r>
      <w:proofErr w:type="spellStart"/>
      <w:r w:rsidRPr="004F3B49">
        <w:rPr>
          <w:sz w:val="24"/>
          <w:szCs w:val="24"/>
        </w:rPr>
        <w:t>Nagendra</w:t>
      </w:r>
      <w:proofErr w:type="spellEnd"/>
      <w:r w:rsidRPr="004F3B49">
        <w:rPr>
          <w:sz w:val="24"/>
          <w:szCs w:val="24"/>
        </w:rPr>
        <w:t xml:space="preserve"> Kumar</w:t>
      </w:r>
    </w:p>
    <w:p w:rsidR="007F0EAC" w:rsidRPr="004F3B49" w:rsidRDefault="007F0EAC" w:rsidP="00BD0AC5">
      <w:pPr>
        <w:spacing w:after="0" w:line="240" w:lineRule="auto"/>
        <w:rPr>
          <w:sz w:val="24"/>
          <w:szCs w:val="24"/>
        </w:rPr>
      </w:pPr>
    </w:p>
    <w:p w:rsidR="007F0EAC" w:rsidRPr="004F3B49" w:rsidRDefault="00CE77E0" w:rsidP="00BD0AC5">
      <w:pPr>
        <w:spacing w:after="0" w:line="240" w:lineRule="auto"/>
        <w:rPr>
          <w:b/>
          <w:bCs/>
          <w:sz w:val="24"/>
          <w:szCs w:val="24"/>
        </w:rPr>
      </w:pPr>
      <w:r w:rsidRPr="004F3B49">
        <w:rPr>
          <w:b/>
          <w:bCs/>
          <w:sz w:val="24"/>
          <w:szCs w:val="24"/>
        </w:rPr>
        <w:t>COURSE CONTENT:</w:t>
      </w:r>
    </w:p>
    <w:p w:rsidR="007F0EAC" w:rsidRPr="004F3B49" w:rsidRDefault="00DD5DB2" w:rsidP="00BD0AC5">
      <w:pPr>
        <w:spacing w:after="0" w:line="240" w:lineRule="auto"/>
        <w:rPr>
          <w:sz w:val="24"/>
          <w:szCs w:val="24"/>
        </w:rPr>
      </w:pPr>
      <w:r w:rsidRPr="004F3B49">
        <w:rPr>
          <w:b/>
          <w:bCs/>
          <w:sz w:val="24"/>
          <w:szCs w:val="24"/>
        </w:rPr>
        <w:t xml:space="preserve">Unit I: </w:t>
      </w:r>
      <w:r w:rsidRPr="004F3B49">
        <w:rPr>
          <w:sz w:val="24"/>
          <w:szCs w:val="24"/>
        </w:rPr>
        <w:t>The World Divided: The Cold War-case studies, Korea/ Vietnam</w:t>
      </w:r>
    </w:p>
    <w:p w:rsidR="00DD5DB2" w:rsidRPr="004F3B49" w:rsidRDefault="00DD5DB2" w:rsidP="00BD0AC5">
      <w:pPr>
        <w:spacing w:after="0" w:line="240" w:lineRule="auto"/>
        <w:rPr>
          <w:sz w:val="24"/>
          <w:szCs w:val="24"/>
        </w:rPr>
      </w:pPr>
      <w:r w:rsidRPr="004F3B49">
        <w:rPr>
          <w:b/>
          <w:bCs/>
          <w:sz w:val="24"/>
          <w:szCs w:val="24"/>
        </w:rPr>
        <w:t xml:space="preserve">Unit II: </w:t>
      </w:r>
      <w:r w:rsidRPr="004F3B49">
        <w:rPr>
          <w:sz w:val="24"/>
          <w:szCs w:val="24"/>
        </w:rPr>
        <w:t>Decolonization and the long shadow of colonial exploitation: Ghana/Algeria</w:t>
      </w:r>
    </w:p>
    <w:p w:rsidR="00DD5DB2" w:rsidRPr="004F3B49" w:rsidRDefault="00DD5DB2" w:rsidP="00BD0AC5">
      <w:pPr>
        <w:spacing w:after="0" w:line="240" w:lineRule="auto"/>
        <w:rPr>
          <w:sz w:val="24"/>
          <w:szCs w:val="24"/>
        </w:rPr>
      </w:pPr>
      <w:r w:rsidRPr="004F3B49">
        <w:rPr>
          <w:b/>
          <w:bCs/>
          <w:sz w:val="24"/>
          <w:szCs w:val="24"/>
        </w:rPr>
        <w:t xml:space="preserve">Unit III: </w:t>
      </w:r>
      <w:r w:rsidRPr="004F3B49">
        <w:rPr>
          <w:sz w:val="24"/>
          <w:szCs w:val="24"/>
        </w:rPr>
        <w:t>Popular Movements</w:t>
      </w:r>
    </w:p>
    <w:p w:rsidR="00DD5DB2" w:rsidRPr="004F3B49" w:rsidRDefault="00DD5DB2" w:rsidP="00DD5DB2">
      <w:pPr>
        <w:pStyle w:val="ListParagraph"/>
        <w:numPr>
          <w:ilvl w:val="0"/>
          <w:numId w:val="1"/>
        </w:numPr>
        <w:spacing w:after="0" w:line="240" w:lineRule="auto"/>
        <w:rPr>
          <w:sz w:val="24"/>
          <w:szCs w:val="24"/>
        </w:rPr>
      </w:pPr>
      <w:r w:rsidRPr="004F3B49">
        <w:rPr>
          <w:sz w:val="24"/>
          <w:szCs w:val="24"/>
        </w:rPr>
        <w:t xml:space="preserve">Environment Struggles: </w:t>
      </w:r>
      <w:proofErr w:type="spellStart"/>
      <w:r w:rsidRPr="004F3B49">
        <w:rPr>
          <w:sz w:val="24"/>
          <w:szCs w:val="24"/>
        </w:rPr>
        <w:t>Chipko</w:t>
      </w:r>
      <w:proofErr w:type="spellEnd"/>
      <w:r w:rsidRPr="004F3B49">
        <w:rPr>
          <w:sz w:val="24"/>
          <w:szCs w:val="24"/>
        </w:rPr>
        <w:t xml:space="preserve"> Movements; struggle for Amazon; Bhopal</w:t>
      </w:r>
    </w:p>
    <w:p w:rsidR="00DD5DB2" w:rsidRPr="004F3B49" w:rsidRDefault="00DD5DB2" w:rsidP="00DD5DB2">
      <w:pPr>
        <w:pStyle w:val="ListParagraph"/>
        <w:numPr>
          <w:ilvl w:val="0"/>
          <w:numId w:val="1"/>
        </w:numPr>
        <w:spacing w:after="0" w:line="240" w:lineRule="auto"/>
        <w:rPr>
          <w:sz w:val="24"/>
          <w:szCs w:val="24"/>
        </w:rPr>
      </w:pPr>
      <w:r w:rsidRPr="004F3B49">
        <w:rPr>
          <w:sz w:val="24"/>
          <w:szCs w:val="24"/>
        </w:rPr>
        <w:t>Student Movements: Paris 1968</w:t>
      </w:r>
    </w:p>
    <w:p w:rsidR="00DD5DB2" w:rsidRPr="004F3B49" w:rsidRDefault="00DD5DB2" w:rsidP="00DD5DB2">
      <w:pPr>
        <w:pStyle w:val="ListParagraph"/>
        <w:numPr>
          <w:ilvl w:val="0"/>
          <w:numId w:val="1"/>
        </w:numPr>
        <w:spacing w:after="0" w:line="240" w:lineRule="auto"/>
        <w:rPr>
          <w:sz w:val="24"/>
          <w:szCs w:val="24"/>
        </w:rPr>
      </w:pPr>
      <w:r w:rsidRPr="004F3B49">
        <w:rPr>
          <w:sz w:val="24"/>
          <w:szCs w:val="24"/>
        </w:rPr>
        <w:t>Anti-apartheid movements in S. Africa and civil rights Movements USA</w:t>
      </w:r>
    </w:p>
    <w:p w:rsidR="00DD5DB2" w:rsidRPr="004F3B49" w:rsidRDefault="00DD5DB2" w:rsidP="00DD5DB2">
      <w:pPr>
        <w:pStyle w:val="ListParagraph"/>
        <w:numPr>
          <w:ilvl w:val="0"/>
          <w:numId w:val="1"/>
        </w:numPr>
        <w:spacing w:after="0" w:line="240" w:lineRule="auto"/>
        <w:rPr>
          <w:sz w:val="24"/>
          <w:szCs w:val="24"/>
        </w:rPr>
      </w:pPr>
      <w:r w:rsidRPr="004F3B49">
        <w:rPr>
          <w:sz w:val="24"/>
          <w:szCs w:val="24"/>
        </w:rPr>
        <w:t xml:space="preserve">Women’s Movements: Issues and Debates/Women and Work Place </w:t>
      </w:r>
      <w:proofErr w:type="spellStart"/>
      <w:r w:rsidRPr="004F3B49">
        <w:rPr>
          <w:sz w:val="24"/>
          <w:szCs w:val="24"/>
        </w:rPr>
        <w:t>Vishakha</w:t>
      </w:r>
      <w:proofErr w:type="spellEnd"/>
      <w:r w:rsidRPr="004F3B49">
        <w:rPr>
          <w:sz w:val="24"/>
          <w:szCs w:val="24"/>
        </w:rPr>
        <w:t xml:space="preserve"> Guidelines</w:t>
      </w:r>
    </w:p>
    <w:p w:rsidR="00DD5DB2" w:rsidRPr="004F3B49" w:rsidRDefault="00DD5DB2" w:rsidP="00DD5DB2">
      <w:pPr>
        <w:spacing w:after="0" w:line="240" w:lineRule="auto"/>
        <w:rPr>
          <w:sz w:val="24"/>
          <w:szCs w:val="24"/>
        </w:rPr>
      </w:pPr>
      <w:r w:rsidRPr="004F3B49">
        <w:rPr>
          <w:b/>
          <w:bCs/>
          <w:sz w:val="24"/>
          <w:szCs w:val="24"/>
        </w:rPr>
        <w:t xml:space="preserve">Unit IV: </w:t>
      </w:r>
      <w:r w:rsidRPr="004F3B49">
        <w:rPr>
          <w:sz w:val="24"/>
          <w:szCs w:val="24"/>
        </w:rPr>
        <w:t>Leisure and Entertainment</w:t>
      </w:r>
    </w:p>
    <w:p w:rsidR="00DD5DB2" w:rsidRPr="004F3B49" w:rsidRDefault="00AE7209" w:rsidP="00DD5DB2">
      <w:pPr>
        <w:pStyle w:val="ListParagraph"/>
        <w:numPr>
          <w:ilvl w:val="0"/>
          <w:numId w:val="2"/>
        </w:numPr>
        <w:spacing w:after="0" w:line="240" w:lineRule="auto"/>
        <w:rPr>
          <w:sz w:val="24"/>
          <w:szCs w:val="24"/>
        </w:rPr>
      </w:pPr>
      <w:r w:rsidRPr="004F3B49">
        <w:rPr>
          <w:sz w:val="24"/>
          <w:szCs w:val="24"/>
        </w:rPr>
        <w:t>Spectator Sports(football/Olympics)</w:t>
      </w:r>
    </w:p>
    <w:p w:rsidR="00AE7209" w:rsidRPr="004F3B49" w:rsidRDefault="00AE7209" w:rsidP="00AE7209">
      <w:pPr>
        <w:spacing w:after="0" w:line="240" w:lineRule="auto"/>
        <w:rPr>
          <w:sz w:val="24"/>
          <w:szCs w:val="24"/>
        </w:rPr>
      </w:pPr>
      <w:r w:rsidRPr="004F3B49">
        <w:rPr>
          <w:sz w:val="24"/>
          <w:szCs w:val="24"/>
        </w:rPr>
        <w:t xml:space="preserve">Cinema(James Bond films in the context of the Cold War, </w:t>
      </w:r>
      <w:proofErr w:type="spellStart"/>
      <w:r w:rsidRPr="004F3B49">
        <w:rPr>
          <w:sz w:val="24"/>
          <w:szCs w:val="24"/>
        </w:rPr>
        <w:t>Satyajit</w:t>
      </w:r>
      <w:proofErr w:type="spellEnd"/>
      <w:r w:rsidRPr="004F3B49">
        <w:rPr>
          <w:sz w:val="24"/>
          <w:szCs w:val="24"/>
        </w:rPr>
        <w:t xml:space="preserve"> Ray’s films and Bicycle Thief in the context of the Depression)</w:t>
      </w:r>
    </w:p>
    <w:p w:rsidR="006A73C1" w:rsidRPr="004F3B49" w:rsidRDefault="006A73C1" w:rsidP="00BD0AC5">
      <w:pPr>
        <w:spacing w:after="0" w:line="240" w:lineRule="auto"/>
        <w:rPr>
          <w:sz w:val="24"/>
          <w:szCs w:val="24"/>
        </w:rPr>
      </w:pPr>
    </w:p>
    <w:p w:rsidR="004F3B49" w:rsidRPr="004F3B49" w:rsidRDefault="004F3B49" w:rsidP="004F3B49">
      <w:pPr>
        <w:numPr>
          <w:ilvl w:val="0"/>
          <w:numId w:val="3"/>
        </w:numPr>
        <w:spacing w:after="0" w:line="240" w:lineRule="auto"/>
        <w:rPr>
          <w:rFonts w:cstheme="minorHAnsi"/>
          <w:b/>
          <w:bCs/>
          <w:sz w:val="24"/>
          <w:szCs w:val="24"/>
          <w:lang w:val="en-IN"/>
        </w:rPr>
      </w:pPr>
      <w:r w:rsidRPr="004F3B49">
        <w:rPr>
          <w:rFonts w:cstheme="minorHAnsi"/>
          <w:b/>
          <w:bCs/>
          <w:sz w:val="24"/>
          <w:szCs w:val="24"/>
        </w:rPr>
        <w:t xml:space="preserve">COURSE DESCRIPTION </w:t>
      </w:r>
    </w:p>
    <w:p w:rsidR="004F3B49" w:rsidRPr="00F2134C" w:rsidRDefault="004F3B49" w:rsidP="004F3B49">
      <w:pPr>
        <w:rPr>
          <w:rFonts w:cstheme="minorHAnsi"/>
          <w:sz w:val="24"/>
          <w:szCs w:val="24"/>
        </w:rPr>
      </w:pPr>
      <w:r w:rsidRPr="00F2134C">
        <w:rPr>
          <w:rFonts w:cstheme="minorHAnsi"/>
          <w:sz w:val="24"/>
          <w:szCs w:val="24"/>
        </w:rPr>
        <w:t xml:space="preserve">This course aims to provide an understanding of 20th century world history not as history of parts, individual nations but as interconnected world history. Though events focus is on how the world evolved from the Wars of Nations to new radical and social movements. World ridden with conflict and violence also witness growing desires for Peace by forming United Nations. The emphasis is on taking up case studies to illustrate the processes and trends in society and culture. </w:t>
      </w:r>
    </w:p>
    <w:p w:rsidR="004F3B49" w:rsidRPr="00F2134C" w:rsidRDefault="004F3B49" w:rsidP="004F3B49">
      <w:pPr>
        <w:numPr>
          <w:ilvl w:val="0"/>
          <w:numId w:val="3"/>
        </w:numPr>
        <w:spacing w:after="0" w:line="240" w:lineRule="auto"/>
        <w:rPr>
          <w:rFonts w:cstheme="minorHAnsi"/>
          <w:b/>
          <w:bCs/>
          <w:sz w:val="24"/>
          <w:szCs w:val="24"/>
        </w:rPr>
      </w:pPr>
      <w:r w:rsidRPr="00F2134C">
        <w:rPr>
          <w:rFonts w:cstheme="minorHAnsi"/>
          <w:b/>
          <w:bCs/>
          <w:sz w:val="24"/>
          <w:szCs w:val="24"/>
        </w:rPr>
        <w:t>TEACHING TIME (No. Of Weeks)</w:t>
      </w:r>
    </w:p>
    <w:p w:rsidR="004F3B49" w:rsidRPr="00F2134C" w:rsidRDefault="004F3B49" w:rsidP="004F3B49">
      <w:pPr>
        <w:rPr>
          <w:rFonts w:cstheme="minorHAnsi"/>
          <w:b/>
          <w:bCs/>
          <w:sz w:val="24"/>
          <w:szCs w:val="24"/>
          <w:u w:val="single"/>
        </w:rPr>
      </w:pPr>
      <w:r w:rsidRPr="00F2134C">
        <w:rPr>
          <w:rFonts w:eastAsia="SimSun" w:cstheme="minorHAnsi"/>
          <w:sz w:val="24"/>
          <w:szCs w:val="24"/>
        </w:rPr>
        <w:t>14 Weeks approximately (70 lectures +42 tutorials)</w:t>
      </w:r>
    </w:p>
    <w:p w:rsidR="004F3B49" w:rsidRPr="00F2134C" w:rsidRDefault="004F3B49" w:rsidP="004F3B49">
      <w:pPr>
        <w:rPr>
          <w:rFonts w:cstheme="minorHAnsi"/>
          <w:b/>
          <w:bCs/>
          <w:sz w:val="24"/>
          <w:szCs w:val="24"/>
          <w:u w:val="single"/>
        </w:rPr>
      </w:pPr>
    </w:p>
    <w:p w:rsidR="004F3B49" w:rsidRPr="00F2134C" w:rsidRDefault="004F3B49" w:rsidP="004F3B49">
      <w:pPr>
        <w:numPr>
          <w:ilvl w:val="0"/>
          <w:numId w:val="3"/>
        </w:numPr>
        <w:spacing w:after="0" w:line="240" w:lineRule="auto"/>
        <w:rPr>
          <w:rFonts w:eastAsia="Helvetica" w:cstheme="minorHAnsi"/>
          <w:b/>
          <w:bCs/>
          <w:color w:val="000000"/>
          <w:sz w:val="24"/>
          <w:szCs w:val="24"/>
          <w:shd w:val="clear" w:color="auto" w:fill="FFFFFF"/>
        </w:rPr>
      </w:pPr>
      <w:r w:rsidRPr="00F2134C">
        <w:rPr>
          <w:rFonts w:eastAsia="Helvetica" w:cstheme="minorHAnsi"/>
          <w:b/>
          <w:bCs/>
          <w:color w:val="000000"/>
          <w:sz w:val="24"/>
          <w:szCs w:val="24"/>
          <w:shd w:val="clear" w:color="auto" w:fill="FFFFFF"/>
        </w:rPr>
        <w:t>CLASSES</w:t>
      </w:r>
    </w:p>
    <w:p w:rsidR="004F3B49" w:rsidRPr="00F2134C" w:rsidRDefault="004F3B49" w:rsidP="004F3B49">
      <w:pPr>
        <w:rPr>
          <w:rFonts w:cstheme="minorHAnsi"/>
          <w:sz w:val="24"/>
          <w:szCs w:val="24"/>
        </w:rPr>
      </w:pPr>
      <w:r w:rsidRPr="00F2134C">
        <w:rPr>
          <w:rFonts w:eastAsia="Helvetica" w:cstheme="minorHAnsi"/>
          <w:color w:val="000000"/>
          <w:sz w:val="24"/>
          <w:szCs w:val="24"/>
          <w:shd w:val="clear" w:color="auto" w:fill="FFFFFF"/>
        </w:rPr>
        <w:t xml:space="preserve">The  course  is  organized  around  lectures and tutorials  as  per  the  time  table. Students will be provided reading assignments to help them understand the course content. The lecture will be given according to reading material. Activities like quizzes, presentation, field trips, videos, assignment and class test will be conducted to enhance teaching –learning outcome.  </w:t>
      </w:r>
      <w:r w:rsidRPr="00F2134C">
        <w:rPr>
          <w:rFonts w:cstheme="minorHAnsi"/>
          <w:sz w:val="24"/>
          <w:szCs w:val="24"/>
        </w:rPr>
        <w:t xml:space="preserve"> We will emphasize historical method, read primary and secondary sources, and in dialogic lectures discuss the debates regarding the European past tied up in questions of knowledge, philosophy, and politics. In the end, you may be equipped with tools and ways of thinking applicable to contemporary politics, skills appropriate for a degree in the humanities or social sciences, and critical ideas regarding history, Europe, and knowledge itself.</w:t>
      </w:r>
    </w:p>
    <w:p w:rsidR="004F3B49" w:rsidRPr="00F2134C" w:rsidRDefault="004F3B49" w:rsidP="004F3B49">
      <w:pPr>
        <w:rPr>
          <w:rFonts w:eastAsia="Helvetica" w:cstheme="minorHAnsi"/>
          <w:color w:val="000000"/>
          <w:sz w:val="24"/>
          <w:szCs w:val="24"/>
          <w:shd w:val="clear" w:color="auto" w:fill="FFFFFF"/>
        </w:rPr>
      </w:pPr>
    </w:p>
    <w:p w:rsidR="004F3B49" w:rsidRPr="00F2134C" w:rsidRDefault="004F3B49" w:rsidP="004F3B49">
      <w:pPr>
        <w:pStyle w:val="ListParagraph"/>
        <w:numPr>
          <w:ilvl w:val="0"/>
          <w:numId w:val="3"/>
        </w:numPr>
        <w:rPr>
          <w:rFonts w:cstheme="minorHAnsi"/>
          <w:sz w:val="24"/>
          <w:szCs w:val="24"/>
        </w:rPr>
      </w:pPr>
      <w:r w:rsidRPr="00F2134C">
        <w:rPr>
          <w:rFonts w:cstheme="minorHAnsi"/>
          <w:b/>
          <w:bCs/>
          <w:sz w:val="24"/>
          <w:szCs w:val="24"/>
        </w:rPr>
        <w:lastRenderedPageBreak/>
        <w:t>UNIT WISE BREAK UP OF SYLLABUS</w:t>
      </w:r>
    </w:p>
    <w:p w:rsidR="004F3B49" w:rsidRPr="00F2134C" w:rsidRDefault="004F3B49" w:rsidP="004F3B49">
      <w:pPr>
        <w:rPr>
          <w:rFonts w:cstheme="minorHAnsi"/>
          <w:sz w:val="24"/>
          <w:szCs w:val="24"/>
        </w:rPr>
      </w:pPr>
      <w:r w:rsidRPr="00F2134C">
        <w:rPr>
          <w:rFonts w:cstheme="minorHAnsi"/>
          <w:sz w:val="24"/>
          <w:szCs w:val="24"/>
        </w:rPr>
        <w:t xml:space="preserve">Unit I: This Unit shall discuss the global impact of the Cold War though specified case studies. </w:t>
      </w:r>
    </w:p>
    <w:p w:rsidR="004F3B49" w:rsidRPr="00F2134C" w:rsidRDefault="004F3B49" w:rsidP="004F3B49">
      <w:pPr>
        <w:rPr>
          <w:rFonts w:cstheme="minorHAnsi"/>
          <w:sz w:val="24"/>
          <w:szCs w:val="24"/>
        </w:rPr>
      </w:pPr>
      <w:r w:rsidRPr="00F2134C">
        <w:rPr>
          <w:rFonts w:cstheme="minorHAnsi"/>
          <w:sz w:val="24"/>
          <w:szCs w:val="24"/>
        </w:rPr>
        <w:t>(Four weeks/20 lectures and tutorials)</w:t>
      </w:r>
    </w:p>
    <w:p w:rsidR="004F3B49" w:rsidRPr="00F2134C" w:rsidRDefault="004F3B49" w:rsidP="004F3B49">
      <w:pPr>
        <w:rPr>
          <w:rFonts w:cstheme="minorHAnsi"/>
          <w:sz w:val="24"/>
          <w:szCs w:val="24"/>
        </w:rPr>
      </w:pPr>
      <w:r w:rsidRPr="00F2134C">
        <w:rPr>
          <w:rFonts w:cstheme="minorHAnsi"/>
          <w:sz w:val="24"/>
          <w:szCs w:val="24"/>
        </w:rPr>
        <w:t xml:space="preserve">Unit </w:t>
      </w:r>
      <w:proofErr w:type="spellStart"/>
      <w:r w:rsidRPr="00F2134C">
        <w:rPr>
          <w:rFonts w:cstheme="minorHAnsi"/>
          <w:sz w:val="24"/>
          <w:szCs w:val="24"/>
        </w:rPr>
        <w:t>II</w:t>
      </w:r>
      <w:proofErr w:type="gramStart"/>
      <w:r w:rsidRPr="00F2134C">
        <w:rPr>
          <w:rFonts w:cstheme="minorHAnsi"/>
          <w:sz w:val="24"/>
          <w:szCs w:val="24"/>
        </w:rPr>
        <w:t>:Decolonization</w:t>
      </w:r>
      <w:proofErr w:type="spellEnd"/>
      <w:proofErr w:type="gramEnd"/>
      <w:r w:rsidRPr="00F2134C">
        <w:rPr>
          <w:rFonts w:cstheme="minorHAnsi"/>
          <w:sz w:val="24"/>
          <w:szCs w:val="24"/>
        </w:rPr>
        <w:t xml:space="preserve"> and the long shadow of colonial exploitation: Ghana/Algeria</w:t>
      </w:r>
    </w:p>
    <w:p w:rsidR="004F3B49" w:rsidRPr="00F2134C" w:rsidRDefault="004F3B49" w:rsidP="004F3B49">
      <w:pPr>
        <w:rPr>
          <w:rFonts w:cstheme="minorHAnsi"/>
          <w:sz w:val="24"/>
          <w:szCs w:val="24"/>
        </w:rPr>
      </w:pPr>
      <w:r w:rsidRPr="00F2134C">
        <w:rPr>
          <w:rFonts w:cstheme="minorHAnsi"/>
          <w:sz w:val="24"/>
          <w:szCs w:val="24"/>
        </w:rPr>
        <w:t>(Three weeks/15 lectures and tutorials)</w:t>
      </w:r>
    </w:p>
    <w:p w:rsidR="004F3B49" w:rsidRPr="00F2134C" w:rsidRDefault="004F3B49" w:rsidP="004F3B49">
      <w:pPr>
        <w:rPr>
          <w:rFonts w:cstheme="minorHAnsi"/>
          <w:sz w:val="24"/>
          <w:szCs w:val="24"/>
        </w:rPr>
      </w:pPr>
      <w:r w:rsidRPr="00F2134C">
        <w:rPr>
          <w:rFonts w:cstheme="minorHAnsi"/>
          <w:sz w:val="24"/>
          <w:szCs w:val="24"/>
        </w:rPr>
        <w:t>Unit III: Popular Movements</w:t>
      </w:r>
    </w:p>
    <w:p w:rsidR="004F3B49" w:rsidRPr="00F2134C" w:rsidRDefault="004F3B49" w:rsidP="004F3B49">
      <w:pPr>
        <w:rPr>
          <w:rFonts w:cstheme="minorHAnsi"/>
          <w:sz w:val="24"/>
          <w:szCs w:val="24"/>
        </w:rPr>
      </w:pPr>
      <w:r w:rsidRPr="00F2134C">
        <w:rPr>
          <w:rFonts w:cstheme="minorHAnsi"/>
          <w:sz w:val="24"/>
          <w:szCs w:val="24"/>
        </w:rPr>
        <w:t>(Four weeks/20 lectures and tutorials)</w:t>
      </w:r>
    </w:p>
    <w:p w:rsidR="004F3B49" w:rsidRPr="00F2134C" w:rsidRDefault="004F3B49" w:rsidP="004F3B49">
      <w:pPr>
        <w:rPr>
          <w:rFonts w:cstheme="minorHAnsi"/>
          <w:sz w:val="24"/>
          <w:szCs w:val="24"/>
        </w:rPr>
      </w:pPr>
      <w:r w:rsidRPr="00F2134C">
        <w:rPr>
          <w:rFonts w:cstheme="minorHAnsi"/>
          <w:sz w:val="24"/>
          <w:szCs w:val="24"/>
        </w:rPr>
        <w:t xml:space="preserve">Unit IV: Leisure and Entertainment </w:t>
      </w:r>
    </w:p>
    <w:p w:rsidR="004F3B49" w:rsidRPr="00F2134C" w:rsidRDefault="004F3B49" w:rsidP="004F3B49">
      <w:pPr>
        <w:rPr>
          <w:rFonts w:cstheme="minorHAnsi"/>
          <w:sz w:val="24"/>
          <w:szCs w:val="24"/>
        </w:rPr>
      </w:pPr>
      <w:r w:rsidRPr="00F2134C">
        <w:rPr>
          <w:rFonts w:cstheme="minorHAnsi"/>
          <w:sz w:val="24"/>
          <w:szCs w:val="24"/>
        </w:rPr>
        <w:t>(Three weeks/15 lectures and tutorials)</w:t>
      </w:r>
    </w:p>
    <w:p w:rsidR="004F3B49" w:rsidRPr="00F2134C" w:rsidRDefault="004F3B49" w:rsidP="004F3B49">
      <w:pPr>
        <w:rPr>
          <w:rFonts w:cstheme="minorHAnsi"/>
          <w:sz w:val="24"/>
          <w:szCs w:val="24"/>
        </w:rPr>
      </w:pPr>
    </w:p>
    <w:p w:rsidR="00CE77E0" w:rsidRPr="00CE77E0" w:rsidRDefault="00CE77E0" w:rsidP="00CE77E0">
      <w:pPr>
        <w:numPr>
          <w:ilvl w:val="0"/>
          <w:numId w:val="3"/>
        </w:numPr>
        <w:spacing w:after="0" w:line="240" w:lineRule="auto"/>
        <w:rPr>
          <w:b/>
          <w:bCs/>
          <w:sz w:val="24"/>
          <w:szCs w:val="24"/>
        </w:rPr>
      </w:pPr>
      <w:r w:rsidRPr="00CE77E0">
        <w:rPr>
          <w:rFonts w:cstheme="minorHAnsi"/>
          <w:b/>
          <w:bCs/>
          <w:sz w:val="24"/>
          <w:szCs w:val="24"/>
        </w:rPr>
        <w:t>ASSESSMENT METHODS:</w:t>
      </w:r>
      <w:r w:rsidRPr="00CE77E0">
        <w:rPr>
          <w:rFonts w:cstheme="minorHAnsi"/>
          <w:b/>
          <w:bCs/>
          <w:sz w:val="24"/>
          <w:szCs w:val="24"/>
        </w:rPr>
        <w:tab/>
      </w:r>
    </w:p>
    <w:p w:rsidR="00CE77E0" w:rsidRDefault="00CE77E0" w:rsidP="00CE77E0">
      <w:pPr>
        <w:pStyle w:val="ListParagraph"/>
        <w:numPr>
          <w:ilvl w:val="0"/>
          <w:numId w:val="4"/>
        </w:numPr>
        <w:rPr>
          <w:rFonts w:cstheme="minorHAnsi"/>
          <w:b/>
          <w:bCs/>
          <w:sz w:val="24"/>
          <w:szCs w:val="24"/>
        </w:rPr>
      </w:pPr>
      <w:r>
        <w:rPr>
          <w:rFonts w:ascii="Calibri" w:eastAsia="Helvetica" w:hAnsi="Calibri" w:cs="Calibri"/>
          <w:color w:val="000000"/>
          <w:sz w:val="24"/>
          <w:szCs w:val="24"/>
          <w:shd w:val="clear" w:color="auto" w:fill="FFFFFF"/>
        </w:rPr>
        <w:t>Assessment will be done according to the guidelines university</w:t>
      </w:r>
    </w:p>
    <w:p w:rsidR="00CE77E0" w:rsidRDefault="00CE77E0" w:rsidP="00CE77E0">
      <w:pPr>
        <w:rPr>
          <w:b/>
          <w:bCs/>
          <w:sz w:val="24"/>
          <w:szCs w:val="24"/>
        </w:rPr>
      </w:pPr>
      <w:r>
        <w:rPr>
          <w:b/>
          <w:bCs/>
          <w:sz w:val="24"/>
          <w:szCs w:val="24"/>
        </w:rPr>
        <w:t xml:space="preserve">Internal Assessment: 25 Marks  </w:t>
      </w:r>
    </w:p>
    <w:p w:rsidR="00CE77E0" w:rsidRDefault="00CE77E0" w:rsidP="00CE77E0">
      <w:pPr>
        <w:rPr>
          <w:b/>
          <w:bCs/>
          <w:sz w:val="24"/>
          <w:szCs w:val="24"/>
        </w:rPr>
      </w:pPr>
      <w:r>
        <w:rPr>
          <w:rFonts w:ascii="Calibri" w:eastAsia="Helvetica" w:hAnsi="Calibri" w:cs="Calibri"/>
          <w:color w:val="000000"/>
          <w:sz w:val="24"/>
          <w:szCs w:val="24"/>
          <w:shd w:val="clear" w:color="auto" w:fill="FFFFFF"/>
        </w:rPr>
        <w:t xml:space="preserve"> Internal Assessment:  25 marks</w:t>
      </w:r>
    </w:p>
    <w:p w:rsidR="00CE77E0" w:rsidRDefault="00CE77E0" w:rsidP="00CE77E0">
      <w:pPr>
        <w:rPr>
          <w:sz w:val="24"/>
          <w:szCs w:val="24"/>
        </w:rPr>
      </w:pPr>
      <w:r>
        <w:rPr>
          <w:sz w:val="24"/>
          <w:szCs w:val="24"/>
        </w:rPr>
        <w:t>Quizzes on specific topics will be organized after discussion with students.</w:t>
      </w:r>
    </w:p>
    <w:p w:rsidR="00CE77E0" w:rsidRDefault="00CE77E0" w:rsidP="00CE77E0">
      <w:pPr>
        <w:rPr>
          <w:rFonts w:cstheme="minorHAnsi"/>
          <w:sz w:val="24"/>
          <w:szCs w:val="24"/>
        </w:rPr>
      </w:pPr>
      <w:r>
        <w:rPr>
          <w:rFonts w:cstheme="minorHAnsi"/>
          <w:sz w:val="24"/>
          <w:szCs w:val="24"/>
        </w:rPr>
        <w:t>Written Exam: 75 Marks</w:t>
      </w:r>
    </w:p>
    <w:p w:rsidR="004F3B49" w:rsidRPr="00F2134C" w:rsidRDefault="00CE77E0" w:rsidP="00CE77E0">
      <w:pPr>
        <w:rPr>
          <w:sz w:val="24"/>
          <w:szCs w:val="24"/>
        </w:rPr>
      </w:pPr>
      <w:r>
        <w:rPr>
          <w:rFonts w:cstheme="minorHAnsi"/>
          <w:sz w:val="24"/>
          <w:szCs w:val="24"/>
        </w:rPr>
        <w:t>Total: 100 Marks</w:t>
      </w:r>
    </w:p>
    <w:p w:rsidR="004F3B49" w:rsidRPr="00F2134C" w:rsidRDefault="004F3B49" w:rsidP="004F3B49">
      <w:pPr>
        <w:rPr>
          <w:sz w:val="24"/>
          <w:szCs w:val="24"/>
        </w:rPr>
      </w:pPr>
    </w:p>
    <w:p w:rsidR="004F3B49" w:rsidRPr="00F2134C" w:rsidRDefault="004F3B49" w:rsidP="004F3B49">
      <w:pPr>
        <w:rPr>
          <w:rFonts w:cstheme="minorHAnsi"/>
          <w:sz w:val="24"/>
          <w:szCs w:val="24"/>
        </w:rPr>
      </w:pPr>
      <w:r w:rsidRPr="00F2134C">
        <w:rPr>
          <w:b/>
          <w:bCs/>
          <w:sz w:val="24"/>
          <w:szCs w:val="24"/>
        </w:rPr>
        <w:t>ESSENTIAL READINGS</w:t>
      </w:r>
    </w:p>
    <w:p w:rsidR="004F3B49" w:rsidRPr="00F2134C" w:rsidRDefault="004F3B49" w:rsidP="004F3B49">
      <w:pPr>
        <w:rPr>
          <w:rFonts w:cstheme="minorHAnsi"/>
          <w:sz w:val="24"/>
          <w:szCs w:val="24"/>
        </w:rPr>
      </w:pPr>
      <w:r w:rsidRPr="00F2134C">
        <w:rPr>
          <w:rFonts w:cstheme="minorHAnsi"/>
          <w:sz w:val="24"/>
          <w:szCs w:val="24"/>
        </w:rPr>
        <w:t xml:space="preserve">• Dickinson, Edward Ross. (2018). </w:t>
      </w:r>
      <w:proofErr w:type="gramStart"/>
      <w:r w:rsidRPr="00F2134C">
        <w:rPr>
          <w:rFonts w:cstheme="minorHAnsi"/>
          <w:sz w:val="24"/>
          <w:szCs w:val="24"/>
        </w:rPr>
        <w:t>The</w:t>
      </w:r>
      <w:proofErr w:type="gramEnd"/>
      <w:r w:rsidRPr="00F2134C">
        <w:rPr>
          <w:rFonts w:cstheme="minorHAnsi"/>
          <w:sz w:val="24"/>
          <w:szCs w:val="24"/>
        </w:rPr>
        <w:t xml:space="preserve"> World in the Long Twentieth-Century, An Interpretive History. USA: University of California Press.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Lightbody</w:t>
      </w:r>
      <w:proofErr w:type="spellEnd"/>
      <w:r w:rsidRPr="00F2134C">
        <w:rPr>
          <w:rFonts w:cstheme="minorHAnsi"/>
          <w:sz w:val="24"/>
          <w:szCs w:val="24"/>
        </w:rPr>
        <w:t xml:space="preserve">, Bradley. (1999). </w:t>
      </w:r>
      <w:proofErr w:type="gramStart"/>
      <w:r w:rsidRPr="00F2134C">
        <w:rPr>
          <w:rFonts w:cstheme="minorHAnsi"/>
          <w:sz w:val="24"/>
          <w:szCs w:val="24"/>
        </w:rPr>
        <w:t>The</w:t>
      </w:r>
      <w:proofErr w:type="gramEnd"/>
      <w:r w:rsidRPr="00F2134C">
        <w:rPr>
          <w:rFonts w:cstheme="minorHAnsi"/>
          <w:sz w:val="24"/>
          <w:szCs w:val="24"/>
        </w:rPr>
        <w:t xml:space="preserve"> Cold War. New York and London: </w:t>
      </w:r>
      <w:proofErr w:type="spellStart"/>
      <w:r w:rsidRPr="00F2134C">
        <w:rPr>
          <w:rFonts w:cstheme="minorHAnsi"/>
          <w:sz w:val="24"/>
          <w:szCs w:val="24"/>
        </w:rPr>
        <w:t>Routledge</w:t>
      </w:r>
      <w:proofErr w:type="spell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McMahon, Robert. </w:t>
      </w:r>
      <w:proofErr w:type="gramStart"/>
      <w:r w:rsidRPr="00F2134C">
        <w:rPr>
          <w:rFonts w:cstheme="minorHAnsi"/>
          <w:sz w:val="24"/>
          <w:szCs w:val="24"/>
        </w:rPr>
        <w:t>(2003). Cold War-A very Short Introduction.</w:t>
      </w:r>
      <w:proofErr w:type="gramEnd"/>
      <w:r w:rsidRPr="00F2134C">
        <w:rPr>
          <w:rFonts w:cstheme="minorHAnsi"/>
          <w:sz w:val="24"/>
          <w:szCs w:val="24"/>
        </w:rPr>
        <w:t xml:space="preserve"> USA: Oxford </w:t>
      </w:r>
    </w:p>
    <w:p w:rsidR="004F3B49" w:rsidRPr="00F2134C" w:rsidRDefault="004F3B49" w:rsidP="004F3B49">
      <w:pPr>
        <w:rPr>
          <w:rFonts w:cstheme="minorHAnsi"/>
          <w:sz w:val="24"/>
          <w:szCs w:val="24"/>
        </w:rPr>
      </w:pPr>
      <w:proofErr w:type="gramStart"/>
      <w:r w:rsidRPr="00F2134C">
        <w:rPr>
          <w:rFonts w:cstheme="minorHAnsi"/>
          <w:sz w:val="24"/>
          <w:szCs w:val="24"/>
        </w:rPr>
        <w:t>University Press.</w:t>
      </w:r>
      <w:proofErr w:type="gram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Lee, Stephen J. (1982). Aspects of European History 1789–1980. London, New York: </w:t>
      </w:r>
      <w:proofErr w:type="spellStart"/>
      <w:r w:rsidRPr="00F2134C">
        <w:rPr>
          <w:rFonts w:cstheme="minorHAnsi"/>
          <w:sz w:val="24"/>
          <w:szCs w:val="24"/>
        </w:rPr>
        <w:t>Routledge</w:t>
      </w:r>
      <w:proofErr w:type="spellEnd"/>
      <w:r w:rsidRPr="00F2134C">
        <w:rPr>
          <w:rFonts w:cstheme="minorHAnsi"/>
          <w:sz w:val="24"/>
          <w:szCs w:val="24"/>
        </w:rPr>
        <w:t xml:space="preserve"> (Ch.31). </w:t>
      </w:r>
    </w:p>
    <w:p w:rsidR="004F3B49" w:rsidRPr="00F2134C" w:rsidRDefault="004F3B49" w:rsidP="004F3B49">
      <w:pPr>
        <w:rPr>
          <w:rFonts w:cstheme="minorHAnsi"/>
          <w:sz w:val="24"/>
          <w:szCs w:val="24"/>
        </w:rPr>
      </w:pPr>
      <w:r w:rsidRPr="00F2134C">
        <w:rPr>
          <w:rFonts w:cstheme="minorHAnsi"/>
          <w:sz w:val="24"/>
          <w:szCs w:val="24"/>
        </w:rPr>
        <w:t xml:space="preserve">• Anderson, David L. (2005). </w:t>
      </w:r>
      <w:proofErr w:type="gramStart"/>
      <w:r w:rsidRPr="00F2134C">
        <w:rPr>
          <w:rFonts w:cstheme="minorHAnsi"/>
          <w:sz w:val="24"/>
          <w:szCs w:val="24"/>
        </w:rPr>
        <w:t>The Vietnam War.</w:t>
      </w:r>
      <w:proofErr w:type="gramEnd"/>
      <w:r w:rsidRPr="00F2134C">
        <w:rPr>
          <w:rFonts w:cstheme="minorHAnsi"/>
          <w:sz w:val="24"/>
          <w:szCs w:val="24"/>
        </w:rPr>
        <w:t xml:space="preserve"> New York: Palgrave Macmillan. </w:t>
      </w:r>
    </w:p>
    <w:p w:rsidR="004F3B49" w:rsidRPr="00F2134C" w:rsidRDefault="004F3B49" w:rsidP="004F3B49">
      <w:pPr>
        <w:rPr>
          <w:rFonts w:cstheme="minorHAnsi"/>
          <w:sz w:val="24"/>
          <w:szCs w:val="24"/>
        </w:rPr>
      </w:pPr>
      <w:r w:rsidRPr="00F2134C">
        <w:rPr>
          <w:rFonts w:cstheme="minorHAnsi"/>
          <w:sz w:val="24"/>
          <w:szCs w:val="24"/>
        </w:rPr>
        <w:lastRenderedPageBreak/>
        <w:t xml:space="preserve">• </w:t>
      </w:r>
      <w:proofErr w:type="spellStart"/>
      <w:r w:rsidRPr="00F2134C">
        <w:rPr>
          <w:rFonts w:cstheme="minorHAnsi"/>
          <w:sz w:val="24"/>
          <w:szCs w:val="24"/>
        </w:rPr>
        <w:t>Stueck</w:t>
      </w:r>
      <w:proofErr w:type="spellEnd"/>
      <w:r w:rsidRPr="00F2134C">
        <w:rPr>
          <w:rFonts w:cstheme="minorHAnsi"/>
          <w:sz w:val="24"/>
          <w:szCs w:val="24"/>
        </w:rPr>
        <w:t xml:space="preserve">, W. (2010). </w:t>
      </w:r>
      <w:proofErr w:type="gramStart"/>
      <w:r w:rsidRPr="00F2134C">
        <w:rPr>
          <w:rFonts w:cstheme="minorHAnsi"/>
          <w:sz w:val="24"/>
          <w:szCs w:val="24"/>
        </w:rPr>
        <w:t xml:space="preserve">“The Korean War.” in M.P. </w:t>
      </w:r>
      <w:proofErr w:type="spellStart"/>
      <w:r w:rsidRPr="00F2134C">
        <w:rPr>
          <w:rFonts w:cstheme="minorHAnsi"/>
          <w:sz w:val="24"/>
          <w:szCs w:val="24"/>
        </w:rPr>
        <w:t>Leffler</w:t>
      </w:r>
      <w:proofErr w:type="spellEnd"/>
      <w:r w:rsidRPr="00F2134C">
        <w:rPr>
          <w:rFonts w:cstheme="minorHAnsi"/>
          <w:sz w:val="24"/>
          <w:szCs w:val="24"/>
        </w:rPr>
        <w:t xml:space="preserve"> and O.A. </w:t>
      </w:r>
      <w:proofErr w:type="spellStart"/>
      <w:r w:rsidRPr="00F2134C">
        <w:rPr>
          <w:rFonts w:cstheme="minorHAnsi"/>
          <w:sz w:val="24"/>
          <w:szCs w:val="24"/>
        </w:rPr>
        <w:t>Westad</w:t>
      </w:r>
      <w:proofErr w:type="spellEnd"/>
      <w:r w:rsidRPr="00F2134C">
        <w:rPr>
          <w:rFonts w:cstheme="minorHAnsi"/>
          <w:sz w:val="24"/>
          <w:szCs w:val="24"/>
        </w:rPr>
        <w:t>, (Eds.).</w:t>
      </w:r>
      <w:proofErr w:type="gramEnd"/>
      <w:r w:rsidRPr="00F2134C">
        <w:rPr>
          <w:rFonts w:cstheme="minorHAnsi"/>
          <w:sz w:val="24"/>
          <w:szCs w:val="24"/>
        </w:rPr>
        <w:t xml:space="preserve"> </w:t>
      </w:r>
      <w:proofErr w:type="gramStart"/>
      <w:r w:rsidRPr="00F2134C">
        <w:rPr>
          <w:rFonts w:cstheme="minorHAnsi"/>
          <w:sz w:val="24"/>
          <w:szCs w:val="24"/>
        </w:rPr>
        <w:t>The Cambridge History of the Cold War.</w:t>
      </w:r>
      <w:proofErr w:type="gramEnd"/>
      <w:r w:rsidRPr="00F2134C">
        <w:rPr>
          <w:rFonts w:cstheme="minorHAnsi"/>
          <w:sz w:val="24"/>
          <w:szCs w:val="24"/>
        </w:rPr>
        <w:t xml:space="preserve"> </w:t>
      </w:r>
      <w:proofErr w:type="gramStart"/>
      <w:r w:rsidRPr="00F2134C">
        <w:rPr>
          <w:rFonts w:cstheme="minorHAnsi"/>
          <w:sz w:val="24"/>
          <w:szCs w:val="24"/>
        </w:rPr>
        <w:t>Volume 1.</w:t>
      </w:r>
      <w:proofErr w:type="gramEnd"/>
      <w:r w:rsidRPr="00F2134C">
        <w:rPr>
          <w:rFonts w:cstheme="minorHAnsi"/>
          <w:sz w:val="24"/>
          <w:szCs w:val="24"/>
        </w:rPr>
        <w:t xml:space="preserve"> Cambridge: Cambridge University Press. </w:t>
      </w:r>
    </w:p>
    <w:p w:rsidR="004F3B49" w:rsidRPr="00F2134C" w:rsidRDefault="004F3B49" w:rsidP="004F3B49">
      <w:pPr>
        <w:rPr>
          <w:rFonts w:cstheme="minorHAnsi"/>
          <w:sz w:val="24"/>
          <w:szCs w:val="24"/>
        </w:rPr>
      </w:pPr>
      <w:r w:rsidRPr="00F2134C">
        <w:rPr>
          <w:rFonts w:cstheme="minorHAnsi"/>
          <w:sz w:val="24"/>
          <w:szCs w:val="24"/>
        </w:rPr>
        <w:t>• Whitfield, Lindsay. (2018). Economies after Colonialism: Ghana and the Struggle for Power. Cambridge: Cambridge University Press, pp. 133-177.</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Choi</w:t>
      </w:r>
      <w:proofErr w:type="spellEnd"/>
      <w:r w:rsidRPr="00F2134C">
        <w:rPr>
          <w:rFonts w:cstheme="minorHAnsi"/>
          <w:sz w:val="24"/>
          <w:szCs w:val="24"/>
        </w:rPr>
        <w:t>, Sung-</w:t>
      </w:r>
      <w:proofErr w:type="spellStart"/>
      <w:r w:rsidRPr="00F2134C">
        <w:rPr>
          <w:rFonts w:cstheme="minorHAnsi"/>
          <w:sz w:val="24"/>
          <w:szCs w:val="24"/>
        </w:rPr>
        <w:t>Eun</w:t>
      </w:r>
      <w:proofErr w:type="spellEnd"/>
      <w:r w:rsidRPr="00F2134C">
        <w:rPr>
          <w:rFonts w:cstheme="minorHAnsi"/>
          <w:sz w:val="24"/>
          <w:szCs w:val="24"/>
        </w:rPr>
        <w:t xml:space="preserve">. (2016). Decolonization and the French of Algeria: Bringing the Settler Colony Home. New York: Springer (Introduction). </w:t>
      </w:r>
    </w:p>
    <w:p w:rsidR="004F3B49" w:rsidRPr="00F2134C" w:rsidRDefault="004F3B49" w:rsidP="004F3B49">
      <w:pPr>
        <w:rPr>
          <w:rFonts w:cstheme="minorHAnsi"/>
          <w:sz w:val="24"/>
          <w:szCs w:val="24"/>
        </w:rPr>
      </w:pPr>
      <w:r w:rsidRPr="00F2134C">
        <w:rPr>
          <w:rFonts w:cstheme="minorHAnsi"/>
          <w:sz w:val="24"/>
          <w:szCs w:val="24"/>
        </w:rPr>
        <w:t xml:space="preserve">• Findley, Carter V. and John </w:t>
      </w:r>
      <w:proofErr w:type="spellStart"/>
      <w:r w:rsidRPr="00F2134C">
        <w:rPr>
          <w:rFonts w:cstheme="minorHAnsi"/>
          <w:sz w:val="24"/>
          <w:szCs w:val="24"/>
        </w:rPr>
        <w:t>Rothey</w:t>
      </w:r>
      <w:proofErr w:type="spellEnd"/>
      <w:r w:rsidRPr="00F2134C">
        <w:rPr>
          <w:rFonts w:cstheme="minorHAnsi"/>
          <w:sz w:val="24"/>
          <w:szCs w:val="24"/>
        </w:rPr>
        <w:t xml:space="preserve">. </w:t>
      </w:r>
      <w:proofErr w:type="gramStart"/>
      <w:r w:rsidRPr="00F2134C">
        <w:rPr>
          <w:rFonts w:cstheme="minorHAnsi"/>
          <w:sz w:val="24"/>
          <w:szCs w:val="24"/>
        </w:rPr>
        <w:t>(2011). Twentieth-Century World.</w:t>
      </w:r>
      <w:proofErr w:type="gramEnd"/>
      <w:r w:rsidRPr="00F2134C">
        <w:rPr>
          <w:rFonts w:cstheme="minorHAnsi"/>
          <w:sz w:val="24"/>
          <w:szCs w:val="24"/>
        </w:rPr>
        <w:t xml:space="preserve"> USA: Wadsworth Publishing</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Duikar</w:t>
      </w:r>
      <w:proofErr w:type="spellEnd"/>
      <w:r w:rsidRPr="00F2134C">
        <w:rPr>
          <w:rFonts w:cstheme="minorHAnsi"/>
          <w:sz w:val="24"/>
          <w:szCs w:val="24"/>
        </w:rPr>
        <w:t xml:space="preserve">, William J. (2005) Twentieth-Century World History. USA: Wadsworth </w:t>
      </w:r>
      <w:proofErr w:type="spellStart"/>
      <w:r w:rsidRPr="00F2134C">
        <w:rPr>
          <w:rFonts w:cstheme="minorHAnsi"/>
          <w:sz w:val="24"/>
          <w:szCs w:val="24"/>
        </w:rPr>
        <w:t>Cengage</w:t>
      </w:r>
      <w:proofErr w:type="spellEnd"/>
      <w:r w:rsidRPr="00F2134C">
        <w:rPr>
          <w:rFonts w:cstheme="minorHAnsi"/>
          <w:sz w:val="24"/>
          <w:szCs w:val="24"/>
        </w:rPr>
        <w:t xml:space="preserve"> Learning. </w:t>
      </w:r>
    </w:p>
    <w:p w:rsidR="004F3B49" w:rsidRPr="00F2134C" w:rsidRDefault="004F3B49" w:rsidP="004F3B49">
      <w:pPr>
        <w:rPr>
          <w:rFonts w:cstheme="minorHAnsi"/>
          <w:sz w:val="24"/>
          <w:szCs w:val="24"/>
        </w:rPr>
      </w:pPr>
      <w:r w:rsidRPr="00F2134C">
        <w:rPr>
          <w:rFonts w:cstheme="minorHAnsi"/>
          <w:sz w:val="24"/>
          <w:szCs w:val="24"/>
        </w:rPr>
        <w:t xml:space="preserve">• Roberts, J.M. (1999). Twentieth-Century, the History of the World, 1901-2000. New York: Viking. </w:t>
      </w:r>
    </w:p>
    <w:p w:rsidR="004F3B49" w:rsidRPr="00F2134C" w:rsidRDefault="004F3B49" w:rsidP="004F3B49">
      <w:pPr>
        <w:rPr>
          <w:rFonts w:cstheme="minorHAnsi"/>
          <w:sz w:val="24"/>
          <w:szCs w:val="24"/>
        </w:rPr>
      </w:pPr>
      <w:r w:rsidRPr="00F2134C">
        <w:rPr>
          <w:rFonts w:cstheme="minorHAnsi"/>
          <w:sz w:val="24"/>
          <w:szCs w:val="24"/>
        </w:rPr>
        <w:t xml:space="preserve">• Findley, Carter V. and John </w:t>
      </w:r>
      <w:proofErr w:type="spellStart"/>
      <w:r w:rsidRPr="00F2134C">
        <w:rPr>
          <w:rFonts w:cstheme="minorHAnsi"/>
          <w:sz w:val="24"/>
          <w:szCs w:val="24"/>
        </w:rPr>
        <w:t>Rothey</w:t>
      </w:r>
      <w:proofErr w:type="spellEnd"/>
      <w:r w:rsidRPr="00F2134C">
        <w:rPr>
          <w:rFonts w:cstheme="minorHAnsi"/>
          <w:sz w:val="24"/>
          <w:szCs w:val="24"/>
        </w:rPr>
        <w:t xml:space="preserve">. </w:t>
      </w:r>
      <w:proofErr w:type="gramStart"/>
      <w:r w:rsidRPr="00F2134C">
        <w:rPr>
          <w:rFonts w:cstheme="minorHAnsi"/>
          <w:sz w:val="24"/>
          <w:szCs w:val="24"/>
        </w:rPr>
        <w:t>(2011). Twentieth-Century World.</w:t>
      </w:r>
      <w:proofErr w:type="gramEnd"/>
      <w:r w:rsidRPr="00F2134C">
        <w:rPr>
          <w:rFonts w:cstheme="minorHAnsi"/>
          <w:sz w:val="24"/>
          <w:szCs w:val="24"/>
        </w:rPr>
        <w:t xml:space="preserve"> USA: Wadsworth Publishing.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Duikar</w:t>
      </w:r>
      <w:proofErr w:type="spellEnd"/>
      <w:r w:rsidRPr="00F2134C">
        <w:rPr>
          <w:rFonts w:cstheme="minorHAnsi"/>
          <w:sz w:val="24"/>
          <w:szCs w:val="24"/>
        </w:rPr>
        <w:t xml:space="preserve">, William J. (2005) Twentieth-Century World History. USA: Wadsworth </w:t>
      </w:r>
      <w:proofErr w:type="spellStart"/>
      <w:r w:rsidRPr="00F2134C">
        <w:rPr>
          <w:rFonts w:cstheme="minorHAnsi"/>
          <w:sz w:val="24"/>
          <w:szCs w:val="24"/>
        </w:rPr>
        <w:t>Cengage</w:t>
      </w:r>
      <w:proofErr w:type="spellEnd"/>
      <w:r w:rsidRPr="00F2134C">
        <w:rPr>
          <w:rFonts w:cstheme="minorHAnsi"/>
          <w:sz w:val="24"/>
          <w:szCs w:val="24"/>
        </w:rPr>
        <w:t xml:space="preserve"> Learning. </w:t>
      </w:r>
    </w:p>
    <w:p w:rsidR="004F3B49" w:rsidRPr="00F2134C" w:rsidRDefault="004F3B49" w:rsidP="004F3B49">
      <w:pPr>
        <w:rPr>
          <w:rFonts w:cstheme="minorHAnsi"/>
          <w:sz w:val="24"/>
          <w:szCs w:val="24"/>
        </w:rPr>
      </w:pPr>
      <w:r w:rsidRPr="00F2134C">
        <w:rPr>
          <w:rFonts w:cstheme="minorHAnsi"/>
          <w:sz w:val="24"/>
          <w:szCs w:val="24"/>
        </w:rPr>
        <w:t xml:space="preserve">• Burkett, </w:t>
      </w:r>
      <w:proofErr w:type="spellStart"/>
      <w:r w:rsidRPr="00F2134C">
        <w:rPr>
          <w:rFonts w:cstheme="minorHAnsi"/>
          <w:sz w:val="24"/>
          <w:szCs w:val="24"/>
        </w:rPr>
        <w:t>Elinor</w:t>
      </w:r>
      <w:proofErr w:type="spellEnd"/>
      <w:r w:rsidRPr="00F2134C">
        <w:rPr>
          <w:rFonts w:cstheme="minorHAnsi"/>
          <w:sz w:val="24"/>
          <w:szCs w:val="24"/>
        </w:rPr>
        <w:t xml:space="preserve">. </w:t>
      </w:r>
      <w:proofErr w:type="gramStart"/>
      <w:r w:rsidRPr="00F2134C">
        <w:rPr>
          <w:rFonts w:cstheme="minorHAnsi"/>
          <w:sz w:val="24"/>
          <w:szCs w:val="24"/>
        </w:rPr>
        <w:t>(YEAR).</w:t>
      </w:r>
      <w:proofErr w:type="gramEnd"/>
      <w:r w:rsidRPr="00F2134C">
        <w:rPr>
          <w:rFonts w:cstheme="minorHAnsi"/>
          <w:sz w:val="24"/>
          <w:szCs w:val="24"/>
        </w:rPr>
        <w:t xml:space="preserve"> </w:t>
      </w:r>
      <w:proofErr w:type="gramStart"/>
      <w:r w:rsidRPr="00F2134C">
        <w:rPr>
          <w:rFonts w:cstheme="minorHAnsi"/>
          <w:sz w:val="24"/>
          <w:szCs w:val="24"/>
        </w:rPr>
        <w:t>“Women's Rights Movement - Political and Social Movement.”</w:t>
      </w:r>
      <w:proofErr w:type="gramEnd"/>
      <w:r w:rsidRPr="00F2134C">
        <w:rPr>
          <w:rFonts w:cstheme="minorHAnsi"/>
          <w:sz w:val="24"/>
          <w:szCs w:val="24"/>
        </w:rPr>
        <w:t xml:space="preserve"> </w:t>
      </w:r>
      <w:proofErr w:type="spellStart"/>
      <w:proofErr w:type="gramStart"/>
      <w:r w:rsidRPr="00F2134C">
        <w:rPr>
          <w:rFonts w:cstheme="minorHAnsi"/>
          <w:sz w:val="24"/>
          <w:szCs w:val="24"/>
        </w:rPr>
        <w:t>Encyclopaedia</w:t>
      </w:r>
      <w:proofErr w:type="spellEnd"/>
      <w:r w:rsidRPr="00F2134C">
        <w:rPr>
          <w:rFonts w:cstheme="minorHAnsi"/>
          <w:sz w:val="24"/>
          <w:szCs w:val="24"/>
        </w:rPr>
        <w:t xml:space="preserve"> Britannica (https://www.britannica.com/topic/womens-movement).</w:t>
      </w:r>
      <w:proofErr w:type="gram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Flavia</w:t>
      </w:r>
      <w:proofErr w:type="spellEnd"/>
      <w:r w:rsidRPr="00F2134C">
        <w:rPr>
          <w:rFonts w:cstheme="minorHAnsi"/>
          <w:sz w:val="24"/>
          <w:szCs w:val="24"/>
        </w:rPr>
        <w:t xml:space="preserve"> Agnes. (2001). Law and Gender Equality: The Politics of Women’s Rights in India. Delhi: Oxford University Press (relevant sections in Part-II). </w:t>
      </w:r>
    </w:p>
    <w:p w:rsidR="004F3B49" w:rsidRPr="00F2134C" w:rsidRDefault="004F3B49" w:rsidP="004F3B49">
      <w:pPr>
        <w:rPr>
          <w:rFonts w:cstheme="minorHAnsi"/>
          <w:sz w:val="24"/>
          <w:szCs w:val="24"/>
        </w:rPr>
      </w:pPr>
      <w:r w:rsidRPr="00F2134C">
        <w:rPr>
          <w:rFonts w:cstheme="minorHAnsi"/>
          <w:sz w:val="24"/>
          <w:szCs w:val="24"/>
        </w:rPr>
        <w:t>• Joan Martinez-</w:t>
      </w:r>
      <w:proofErr w:type="spellStart"/>
      <w:r w:rsidRPr="00F2134C">
        <w:rPr>
          <w:rFonts w:cstheme="minorHAnsi"/>
          <w:sz w:val="24"/>
          <w:szCs w:val="24"/>
        </w:rPr>
        <w:t>Alier</w:t>
      </w:r>
      <w:proofErr w:type="spellEnd"/>
      <w:r w:rsidRPr="00F2134C">
        <w:rPr>
          <w:rFonts w:cstheme="minorHAnsi"/>
          <w:sz w:val="24"/>
          <w:szCs w:val="24"/>
        </w:rPr>
        <w:t xml:space="preserve">. (2012). “The Environmentalism of the Poor: Its Origins and Spread” in A Companion to Global Environmental History, Eds. J. R. McNeill and Erin Stewart Mauldin, West Sussex: Wiley-Blackwell, pp. 455-73.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Nagraj</w:t>
      </w:r>
      <w:proofErr w:type="spellEnd"/>
      <w:r w:rsidRPr="00F2134C">
        <w:rPr>
          <w:rFonts w:cstheme="minorHAnsi"/>
          <w:sz w:val="24"/>
          <w:szCs w:val="24"/>
        </w:rPr>
        <w:t xml:space="preserve">, Vijay K. &amp; </w:t>
      </w:r>
      <w:proofErr w:type="spellStart"/>
      <w:r w:rsidRPr="00F2134C">
        <w:rPr>
          <w:rFonts w:cstheme="minorHAnsi"/>
          <w:sz w:val="24"/>
          <w:szCs w:val="24"/>
        </w:rPr>
        <w:t>Nithya</w:t>
      </w:r>
      <w:proofErr w:type="spellEnd"/>
      <w:r w:rsidRPr="00F2134C">
        <w:rPr>
          <w:rFonts w:cstheme="minorHAnsi"/>
          <w:sz w:val="24"/>
          <w:szCs w:val="24"/>
        </w:rPr>
        <w:t xml:space="preserve"> V Raman (2006). “Are we Prepared for Another Bhopal.” in Environmental Issues in India, ed. Mahesh </w:t>
      </w:r>
      <w:proofErr w:type="spellStart"/>
      <w:r w:rsidRPr="00F2134C">
        <w:rPr>
          <w:rFonts w:cstheme="minorHAnsi"/>
          <w:sz w:val="24"/>
          <w:szCs w:val="24"/>
        </w:rPr>
        <w:t>Rangarajan</w:t>
      </w:r>
      <w:proofErr w:type="spellEnd"/>
      <w:r w:rsidRPr="00F2134C">
        <w:rPr>
          <w:rFonts w:cstheme="minorHAnsi"/>
          <w:sz w:val="24"/>
          <w:szCs w:val="24"/>
        </w:rPr>
        <w:t xml:space="preserve">, Delhi: Pearson. (Available in Hindi also) </w:t>
      </w:r>
    </w:p>
    <w:p w:rsidR="004F3B49" w:rsidRPr="00F2134C" w:rsidRDefault="004F3B49" w:rsidP="004F3B49">
      <w:pPr>
        <w:rPr>
          <w:rFonts w:cstheme="minorHAnsi"/>
          <w:sz w:val="24"/>
          <w:szCs w:val="24"/>
        </w:rPr>
      </w:pPr>
      <w:r w:rsidRPr="00F2134C">
        <w:rPr>
          <w:rFonts w:cstheme="minorHAnsi"/>
          <w:sz w:val="24"/>
          <w:szCs w:val="24"/>
        </w:rPr>
        <w:t xml:space="preserve">• McNeill, J. R. (2001). Something New Under the Sun: An Environmental History of Twentieth-Century World. New York &amp; London: W.W. Norton &amp; Company. (Especially Introduction) </w:t>
      </w:r>
    </w:p>
    <w:p w:rsidR="004F3B49" w:rsidRPr="00F2134C" w:rsidRDefault="004F3B49" w:rsidP="004F3B49">
      <w:pPr>
        <w:rPr>
          <w:rFonts w:cstheme="minorHAnsi"/>
          <w:sz w:val="24"/>
          <w:szCs w:val="24"/>
        </w:rPr>
      </w:pPr>
      <w:r w:rsidRPr="00F2134C">
        <w:rPr>
          <w:rFonts w:cstheme="minorHAnsi"/>
          <w:sz w:val="24"/>
          <w:szCs w:val="24"/>
        </w:rPr>
        <w:t xml:space="preserve">• Mitchell, Timothy. (2013). Carbon Democracy: Political Power in the age of Oil. London &amp; New York: Verso (Introduction). </w:t>
      </w:r>
    </w:p>
    <w:p w:rsidR="004F3B49" w:rsidRPr="00F2134C" w:rsidRDefault="004F3B49" w:rsidP="004F3B49">
      <w:pPr>
        <w:rPr>
          <w:rFonts w:cstheme="minorHAnsi"/>
          <w:sz w:val="24"/>
          <w:szCs w:val="24"/>
        </w:rPr>
      </w:pPr>
      <w:r w:rsidRPr="00F2134C">
        <w:rPr>
          <w:rFonts w:cstheme="minorHAnsi"/>
          <w:sz w:val="24"/>
          <w:szCs w:val="24"/>
        </w:rPr>
        <w:t xml:space="preserve">• Skinner, R. (2017). Modern South Africa in World History: Beyond Imperialism. London: Bloomsbury (Ch.6 and Ch.7). </w:t>
      </w:r>
    </w:p>
    <w:p w:rsidR="004F3B49" w:rsidRPr="00F2134C" w:rsidRDefault="004F3B49" w:rsidP="004F3B49">
      <w:pPr>
        <w:rPr>
          <w:rFonts w:cstheme="minorHAnsi"/>
          <w:sz w:val="24"/>
          <w:szCs w:val="24"/>
        </w:rPr>
      </w:pPr>
      <w:r w:rsidRPr="00F2134C">
        <w:rPr>
          <w:rFonts w:cstheme="minorHAnsi"/>
          <w:sz w:val="24"/>
          <w:szCs w:val="24"/>
        </w:rPr>
        <w:lastRenderedPageBreak/>
        <w:t xml:space="preserve">• Findley, Carter V. and John </w:t>
      </w:r>
      <w:proofErr w:type="spellStart"/>
      <w:r w:rsidRPr="00F2134C">
        <w:rPr>
          <w:rFonts w:cstheme="minorHAnsi"/>
          <w:sz w:val="24"/>
          <w:szCs w:val="24"/>
        </w:rPr>
        <w:t>Rothey</w:t>
      </w:r>
      <w:proofErr w:type="spellEnd"/>
      <w:r w:rsidRPr="00F2134C">
        <w:rPr>
          <w:rFonts w:cstheme="minorHAnsi"/>
          <w:sz w:val="24"/>
          <w:szCs w:val="24"/>
        </w:rPr>
        <w:t xml:space="preserve">. </w:t>
      </w:r>
      <w:proofErr w:type="gramStart"/>
      <w:r w:rsidRPr="00F2134C">
        <w:rPr>
          <w:rFonts w:cstheme="minorHAnsi"/>
          <w:sz w:val="24"/>
          <w:szCs w:val="24"/>
        </w:rPr>
        <w:t>(2011). Twentieth-Century World.</w:t>
      </w:r>
      <w:proofErr w:type="gramEnd"/>
      <w:r w:rsidRPr="00F2134C">
        <w:rPr>
          <w:rFonts w:cstheme="minorHAnsi"/>
          <w:sz w:val="24"/>
          <w:szCs w:val="24"/>
        </w:rPr>
        <w:t xml:space="preserve"> USA: Wadsworth Publishing.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Hobsbawm</w:t>
      </w:r>
      <w:proofErr w:type="spellEnd"/>
      <w:r w:rsidRPr="00F2134C">
        <w:rPr>
          <w:rFonts w:cstheme="minorHAnsi"/>
          <w:sz w:val="24"/>
          <w:szCs w:val="24"/>
        </w:rPr>
        <w:t xml:space="preserve">, E.J. (1996). </w:t>
      </w:r>
      <w:proofErr w:type="gramStart"/>
      <w:r w:rsidRPr="00F2134C">
        <w:rPr>
          <w:rFonts w:cstheme="minorHAnsi"/>
          <w:sz w:val="24"/>
          <w:szCs w:val="24"/>
        </w:rPr>
        <w:t>The Age of Extremes.</w:t>
      </w:r>
      <w:proofErr w:type="gramEnd"/>
      <w:r w:rsidRPr="00F2134C">
        <w:rPr>
          <w:rFonts w:cstheme="minorHAnsi"/>
          <w:sz w:val="24"/>
          <w:szCs w:val="24"/>
        </w:rPr>
        <w:t xml:space="preserve"> 1914-1991. New York: Vintage.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Duikar</w:t>
      </w:r>
      <w:proofErr w:type="spellEnd"/>
      <w:r w:rsidRPr="00F2134C">
        <w:rPr>
          <w:rFonts w:cstheme="minorHAnsi"/>
          <w:sz w:val="24"/>
          <w:szCs w:val="24"/>
        </w:rPr>
        <w:t xml:space="preserve">, William J. (2005) Twentieth-Century World History. USA: Wadsworth </w:t>
      </w:r>
      <w:proofErr w:type="spellStart"/>
      <w:r w:rsidRPr="00F2134C">
        <w:rPr>
          <w:rFonts w:cstheme="minorHAnsi"/>
          <w:sz w:val="24"/>
          <w:szCs w:val="24"/>
        </w:rPr>
        <w:t>Cengage</w:t>
      </w:r>
      <w:proofErr w:type="spellEnd"/>
      <w:r w:rsidRPr="00F2134C">
        <w:rPr>
          <w:rFonts w:cstheme="minorHAnsi"/>
          <w:sz w:val="24"/>
          <w:szCs w:val="24"/>
        </w:rPr>
        <w:t xml:space="preserve"> Learning.</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Leab</w:t>
      </w:r>
      <w:proofErr w:type="spellEnd"/>
      <w:r w:rsidRPr="00F2134C">
        <w:rPr>
          <w:rFonts w:cstheme="minorHAnsi"/>
          <w:sz w:val="24"/>
          <w:szCs w:val="24"/>
        </w:rPr>
        <w:t xml:space="preserve">, D.L. (1998). “Introduction: The Cold War and the Movies.” Film History vol. 10 no.3, pp. 251-53. </w:t>
      </w:r>
    </w:p>
    <w:p w:rsidR="004F3B49" w:rsidRPr="00F2134C" w:rsidRDefault="004F3B49" w:rsidP="004F3B49">
      <w:pPr>
        <w:rPr>
          <w:sz w:val="24"/>
          <w:szCs w:val="24"/>
        </w:rPr>
      </w:pPr>
      <w:r w:rsidRPr="00F2134C">
        <w:rPr>
          <w:rFonts w:cstheme="minorHAnsi"/>
          <w:sz w:val="24"/>
          <w:szCs w:val="24"/>
        </w:rPr>
        <w:t xml:space="preserve">• </w:t>
      </w:r>
      <w:r w:rsidRPr="00F2134C">
        <w:rPr>
          <w:rFonts w:ascii="Mangal" w:hAnsi="Mangal" w:cs="Mangal" w:hint="cs"/>
          <w:sz w:val="24"/>
          <w:szCs w:val="24"/>
          <w:cs/>
        </w:rPr>
        <w:t>महाजन</w:t>
      </w:r>
      <w:r w:rsidRPr="00F2134C">
        <w:rPr>
          <w:rFonts w:cstheme="minorHAnsi"/>
          <w:sz w:val="24"/>
          <w:szCs w:val="24"/>
        </w:rPr>
        <w:t xml:space="preserve">, </w:t>
      </w:r>
      <w:r w:rsidRPr="00F2134C">
        <w:rPr>
          <w:rFonts w:hint="cs"/>
          <w:sz w:val="24"/>
          <w:szCs w:val="24"/>
          <w:cs/>
        </w:rPr>
        <w:t>स्नेह</w:t>
      </w:r>
      <w:r w:rsidRPr="00F2134C">
        <w:rPr>
          <w:rFonts w:cstheme="minorHAnsi"/>
          <w:sz w:val="24"/>
          <w:szCs w:val="24"/>
        </w:rPr>
        <w:t>. (</w:t>
      </w:r>
      <w:r w:rsidRPr="00F2134C">
        <w:rPr>
          <w:rFonts w:ascii="Mangal" w:hAnsi="Mangal" w:cs="Mangal" w:hint="cs"/>
          <w:sz w:val="24"/>
          <w:szCs w:val="24"/>
          <w:cs/>
        </w:rPr>
        <w:t>२०१६</w:t>
      </w:r>
      <w:proofErr w:type="gramStart"/>
      <w:r w:rsidRPr="00F2134C">
        <w:rPr>
          <w:rFonts w:cstheme="minorHAnsi"/>
          <w:sz w:val="24"/>
          <w:szCs w:val="24"/>
        </w:rPr>
        <w:t>)</w:t>
      </w:r>
      <w:r w:rsidRPr="00F2134C">
        <w:rPr>
          <w:rFonts w:ascii="Mangal" w:hAnsi="Mangal" w:cs="Mangal" w:hint="cs"/>
          <w:sz w:val="24"/>
          <w:szCs w:val="24"/>
          <w:cs/>
        </w:rPr>
        <w:t>ब</w:t>
      </w:r>
      <w:proofErr w:type="gramEnd"/>
      <w:r w:rsidRPr="00F2134C">
        <w:rPr>
          <w:rFonts w:ascii="Mangal" w:hAnsi="Mangal" w:cs="Mangal" w:hint="cs"/>
          <w:sz w:val="24"/>
          <w:szCs w:val="24"/>
          <w:cs/>
        </w:rPr>
        <w:t>ीसवी</w:t>
      </w:r>
      <w:r w:rsidRPr="00F2134C">
        <w:rPr>
          <w:rFonts w:hint="cs"/>
          <w:sz w:val="24"/>
          <w:szCs w:val="24"/>
          <w:cs/>
        </w:rPr>
        <w:t>शताब्दी इति</w:t>
      </w:r>
      <w:r w:rsidRPr="00F2134C">
        <w:rPr>
          <w:rFonts w:ascii="Mangal" w:hAnsi="Mangal" w:cs="Mangal" w:hint="cs"/>
          <w:sz w:val="24"/>
          <w:szCs w:val="24"/>
          <w:cs/>
        </w:rPr>
        <w:t>हास</w:t>
      </w:r>
      <w:r w:rsidRPr="00F2134C">
        <w:rPr>
          <w:rFonts w:cstheme="minorHAnsi"/>
          <w:sz w:val="24"/>
          <w:szCs w:val="24"/>
        </w:rPr>
        <w:t xml:space="preserve">: </w:t>
      </w:r>
      <w:r w:rsidRPr="00F2134C">
        <w:rPr>
          <w:rFonts w:ascii="Mangal" w:hAnsi="Mangal" w:cs="Mangal" w:hint="cs"/>
          <w:sz w:val="24"/>
          <w:szCs w:val="24"/>
          <w:cs/>
        </w:rPr>
        <w:t>एकझलक</w:t>
      </w:r>
      <w:r w:rsidRPr="00F2134C">
        <w:rPr>
          <w:rFonts w:cstheme="minorHAnsi"/>
          <w:sz w:val="24"/>
          <w:szCs w:val="24"/>
        </w:rPr>
        <w:t xml:space="preserve"> (</w:t>
      </w:r>
      <w:r w:rsidRPr="00F2134C">
        <w:rPr>
          <w:rFonts w:ascii="Mangal" w:hAnsi="Mangal" w:cs="Mangal" w:hint="cs"/>
          <w:sz w:val="24"/>
          <w:szCs w:val="24"/>
          <w:cs/>
        </w:rPr>
        <w:t>भाग</w:t>
      </w:r>
      <w:r w:rsidRPr="00F2134C">
        <w:rPr>
          <w:rFonts w:cstheme="minorHAnsi"/>
          <w:sz w:val="24"/>
          <w:szCs w:val="24"/>
        </w:rPr>
        <w:t>-</w:t>
      </w:r>
      <w:r w:rsidRPr="00F2134C">
        <w:rPr>
          <w:rFonts w:ascii="Mangal" w:hAnsi="Mangal" w:cs="Mangal" w:hint="cs"/>
          <w:sz w:val="24"/>
          <w:szCs w:val="24"/>
          <w:cs/>
        </w:rPr>
        <w:t>२</w:t>
      </w:r>
      <w:r w:rsidRPr="00F2134C">
        <w:rPr>
          <w:rFonts w:cstheme="minorHAnsi"/>
          <w:sz w:val="24"/>
          <w:szCs w:val="24"/>
        </w:rPr>
        <w:t>).</w:t>
      </w:r>
      <w:r w:rsidRPr="00F2134C">
        <w:rPr>
          <w:rFonts w:hint="cs"/>
          <w:sz w:val="24"/>
          <w:szCs w:val="24"/>
          <w:cs/>
        </w:rPr>
        <w:t>हिंदी माध्यम कार्यान्वय निदेशालय</w:t>
      </w:r>
    </w:p>
    <w:p w:rsidR="004F3B49" w:rsidRPr="00F2134C" w:rsidRDefault="004F3B49" w:rsidP="004F3B49">
      <w:pPr>
        <w:rPr>
          <w:rFonts w:cstheme="minorHAnsi"/>
          <w:sz w:val="24"/>
          <w:szCs w:val="24"/>
        </w:rPr>
      </w:pPr>
      <w:r w:rsidRPr="00F2134C">
        <w:rPr>
          <w:rFonts w:cstheme="minorHAnsi"/>
          <w:sz w:val="24"/>
          <w:szCs w:val="24"/>
        </w:rPr>
        <w:t xml:space="preserve">. </w:t>
      </w:r>
    </w:p>
    <w:p w:rsidR="004F3B49" w:rsidRPr="00F2134C" w:rsidRDefault="004F3B49" w:rsidP="004F3B49">
      <w:pPr>
        <w:rPr>
          <w:rFonts w:cstheme="minorHAnsi"/>
          <w:b/>
          <w:bCs/>
          <w:sz w:val="24"/>
          <w:szCs w:val="24"/>
        </w:rPr>
      </w:pPr>
      <w:r w:rsidRPr="00F2134C">
        <w:rPr>
          <w:rFonts w:cstheme="minorHAnsi"/>
          <w:b/>
          <w:bCs/>
          <w:sz w:val="24"/>
          <w:szCs w:val="24"/>
        </w:rPr>
        <w:t xml:space="preserve">Suggested Readings: </w:t>
      </w:r>
    </w:p>
    <w:p w:rsidR="004F3B49" w:rsidRPr="00F2134C" w:rsidRDefault="004F3B49" w:rsidP="004F3B49">
      <w:pPr>
        <w:rPr>
          <w:rFonts w:cstheme="minorHAnsi"/>
          <w:sz w:val="24"/>
          <w:szCs w:val="24"/>
        </w:rPr>
      </w:pPr>
      <w:r w:rsidRPr="00F2134C">
        <w:rPr>
          <w:rFonts w:cstheme="minorHAnsi"/>
          <w:sz w:val="24"/>
          <w:szCs w:val="24"/>
        </w:rPr>
        <w:t xml:space="preserve">• Chapman, James. </w:t>
      </w:r>
      <w:proofErr w:type="gramStart"/>
      <w:r w:rsidRPr="00F2134C">
        <w:rPr>
          <w:rFonts w:cstheme="minorHAnsi"/>
          <w:sz w:val="24"/>
          <w:szCs w:val="24"/>
        </w:rPr>
        <w:t>(2005). Cinemas of the World--Film and Society from 1895 to the Present.</w:t>
      </w:r>
      <w:proofErr w:type="gramEnd"/>
      <w:r w:rsidRPr="00F2134C">
        <w:rPr>
          <w:rFonts w:cstheme="minorHAnsi"/>
          <w:sz w:val="24"/>
          <w:szCs w:val="24"/>
        </w:rPr>
        <w:t xml:space="preserve"> London: </w:t>
      </w:r>
      <w:proofErr w:type="spellStart"/>
      <w:r w:rsidRPr="00F2134C">
        <w:rPr>
          <w:rFonts w:cstheme="minorHAnsi"/>
          <w:sz w:val="24"/>
          <w:szCs w:val="24"/>
        </w:rPr>
        <w:t>Reation</w:t>
      </w:r>
      <w:proofErr w:type="spellEnd"/>
      <w:r w:rsidRPr="00F2134C">
        <w:rPr>
          <w:rFonts w:cstheme="minorHAnsi"/>
          <w:sz w:val="24"/>
          <w:szCs w:val="24"/>
        </w:rPr>
        <w:t xml:space="preserve"> Books.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Cumings</w:t>
      </w:r>
      <w:proofErr w:type="spellEnd"/>
      <w:r w:rsidRPr="00F2134C">
        <w:rPr>
          <w:rFonts w:cstheme="minorHAnsi"/>
          <w:sz w:val="24"/>
          <w:szCs w:val="24"/>
        </w:rPr>
        <w:t xml:space="preserve">, Bruce. (2010). </w:t>
      </w:r>
      <w:proofErr w:type="gramStart"/>
      <w:r w:rsidRPr="00F2134C">
        <w:rPr>
          <w:rFonts w:cstheme="minorHAnsi"/>
          <w:sz w:val="24"/>
          <w:szCs w:val="24"/>
        </w:rPr>
        <w:t>The</w:t>
      </w:r>
      <w:proofErr w:type="gramEnd"/>
      <w:r w:rsidRPr="00F2134C">
        <w:rPr>
          <w:rFonts w:cstheme="minorHAnsi"/>
          <w:sz w:val="24"/>
          <w:szCs w:val="24"/>
        </w:rPr>
        <w:t xml:space="preserve"> Korean War: A History. New York: Modern Library.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Falola</w:t>
      </w:r>
      <w:proofErr w:type="spellEnd"/>
      <w:r w:rsidRPr="00F2134C">
        <w:rPr>
          <w:rFonts w:cstheme="minorHAnsi"/>
          <w:sz w:val="24"/>
          <w:szCs w:val="24"/>
        </w:rPr>
        <w:t xml:space="preserve">, </w:t>
      </w:r>
      <w:proofErr w:type="spellStart"/>
      <w:r w:rsidRPr="00F2134C">
        <w:rPr>
          <w:rFonts w:cstheme="minorHAnsi"/>
          <w:sz w:val="24"/>
          <w:szCs w:val="24"/>
        </w:rPr>
        <w:t>Toyin</w:t>
      </w:r>
      <w:proofErr w:type="spellEnd"/>
      <w:r w:rsidRPr="00F2134C">
        <w:rPr>
          <w:rFonts w:cstheme="minorHAnsi"/>
          <w:sz w:val="24"/>
          <w:szCs w:val="24"/>
        </w:rPr>
        <w:t xml:space="preserve"> and </w:t>
      </w:r>
      <w:proofErr w:type="spellStart"/>
      <w:r w:rsidRPr="00F2134C">
        <w:rPr>
          <w:rFonts w:cstheme="minorHAnsi"/>
          <w:sz w:val="24"/>
          <w:szCs w:val="24"/>
        </w:rPr>
        <w:t>Achberger</w:t>
      </w:r>
      <w:proofErr w:type="spellEnd"/>
      <w:r w:rsidRPr="00F2134C">
        <w:rPr>
          <w:rFonts w:cstheme="minorHAnsi"/>
          <w:sz w:val="24"/>
          <w:szCs w:val="24"/>
        </w:rPr>
        <w:t>, Jessica. (</w:t>
      </w:r>
      <w:proofErr w:type="spellStart"/>
      <w:r w:rsidRPr="00F2134C">
        <w:rPr>
          <w:rFonts w:cstheme="minorHAnsi"/>
          <w:sz w:val="24"/>
          <w:szCs w:val="24"/>
        </w:rPr>
        <w:t>Eds</w:t>
      </w:r>
      <w:proofErr w:type="spellEnd"/>
      <w:r w:rsidRPr="00F2134C">
        <w:rPr>
          <w:rFonts w:cstheme="minorHAnsi"/>
          <w:sz w:val="24"/>
          <w:szCs w:val="24"/>
        </w:rPr>
        <w:t xml:space="preserve">). (2012). </w:t>
      </w:r>
      <w:proofErr w:type="gramStart"/>
      <w:r w:rsidRPr="00F2134C">
        <w:rPr>
          <w:rFonts w:cstheme="minorHAnsi"/>
          <w:sz w:val="24"/>
          <w:szCs w:val="24"/>
        </w:rPr>
        <w:t>The</w:t>
      </w:r>
      <w:proofErr w:type="gramEnd"/>
      <w:r w:rsidRPr="00F2134C">
        <w:rPr>
          <w:rFonts w:cstheme="minorHAnsi"/>
          <w:sz w:val="24"/>
          <w:szCs w:val="24"/>
        </w:rPr>
        <w:t xml:space="preserve"> Political Economy of </w:t>
      </w:r>
    </w:p>
    <w:p w:rsidR="004F3B49" w:rsidRPr="00F2134C" w:rsidRDefault="004F3B49" w:rsidP="004F3B49">
      <w:pPr>
        <w:rPr>
          <w:rFonts w:cstheme="minorHAnsi"/>
          <w:sz w:val="24"/>
          <w:szCs w:val="24"/>
        </w:rPr>
      </w:pPr>
      <w:proofErr w:type="gramStart"/>
      <w:r w:rsidRPr="00F2134C">
        <w:rPr>
          <w:rFonts w:cstheme="minorHAnsi"/>
          <w:sz w:val="24"/>
          <w:szCs w:val="24"/>
        </w:rPr>
        <w:t>Development and Underdevelopment in Africa.</w:t>
      </w:r>
      <w:proofErr w:type="gramEnd"/>
      <w:r w:rsidRPr="00F2134C">
        <w:rPr>
          <w:rFonts w:cstheme="minorHAnsi"/>
          <w:sz w:val="24"/>
          <w:szCs w:val="24"/>
        </w:rPr>
        <w:t xml:space="preserve"> New York and London: </w:t>
      </w:r>
      <w:proofErr w:type="spellStart"/>
      <w:r w:rsidRPr="00F2134C">
        <w:rPr>
          <w:rFonts w:cstheme="minorHAnsi"/>
          <w:sz w:val="24"/>
          <w:szCs w:val="24"/>
        </w:rPr>
        <w:t>Routledge</w:t>
      </w:r>
      <w:proofErr w:type="spell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Forbes, Geraldine. </w:t>
      </w:r>
      <w:proofErr w:type="gramStart"/>
      <w:r w:rsidRPr="00F2134C">
        <w:rPr>
          <w:rFonts w:cstheme="minorHAnsi"/>
          <w:sz w:val="24"/>
          <w:szCs w:val="24"/>
        </w:rPr>
        <w:t>(1999). Women in Modern India.</w:t>
      </w:r>
      <w:proofErr w:type="gramEnd"/>
      <w:r w:rsidRPr="00F2134C">
        <w:rPr>
          <w:rFonts w:cstheme="minorHAnsi"/>
          <w:sz w:val="24"/>
          <w:szCs w:val="24"/>
        </w:rPr>
        <w:t xml:space="preserve"> </w:t>
      </w:r>
      <w:proofErr w:type="gramStart"/>
      <w:r w:rsidRPr="00F2134C">
        <w:rPr>
          <w:rFonts w:cstheme="minorHAnsi"/>
          <w:sz w:val="24"/>
          <w:szCs w:val="24"/>
        </w:rPr>
        <w:t>The New Cambridge History of India – Volume 4.</w:t>
      </w:r>
      <w:proofErr w:type="gramEnd"/>
      <w:r w:rsidRPr="00F2134C">
        <w:rPr>
          <w:rFonts w:cstheme="minorHAnsi"/>
          <w:sz w:val="24"/>
          <w:szCs w:val="24"/>
        </w:rPr>
        <w:t xml:space="preserve"> Cambridge: Cambridge University Press (Chs.7-8).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Grosfoguel</w:t>
      </w:r>
      <w:proofErr w:type="spellEnd"/>
      <w:r w:rsidRPr="00F2134C">
        <w:rPr>
          <w:rFonts w:cstheme="minorHAnsi"/>
          <w:sz w:val="24"/>
          <w:szCs w:val="24"/>
        </w:rPr>
        <w:t xml:space="preserve">, </w:t>
      </w:r>
      <w:proofErr w:type="spellStart"/>
      <w:r w:rsidRPr="00F2134C">
        <w:rPr>
          <w:rFonts w:cstheme="minorHAnsi"/>
          <w:sz w:val="24"/>
          <w:szCs w:val="24"/>
        </w:rPr>
        <w:t>Ramonand</w:t>
      </w:r>
      <w:proofErr w:type="spellEnd"/>
      <w:r w:rsidRPr="00F2134C">
        <w:rPr>
          <w:rFonts w:cstheme="minorHAnsi"/>
          <w:sz w:val="24"/>
          <w:szCs w:val="24"/>
        </w:rPr>
        <w:t xml:space="preserve"> Cervantes-Rodriguez, Ana </w:t>
      </w:r>
      <w:proofErr w:type="spellStart"/>
      <w:r w:rsidRPr="00F2134C">
        <w:rPr>
          <w:rFonts w:cstheme="minorHAnsi"/>
          <w:sz w:val="24"/>
          <w:szCs w:val="24"/>
        </w:rPr>
        <w:t>Magarita</w:t>
      </w:r>
      <w:proofErr w:type="spellEnd"/>
      <w:r w:rsidRPr="00F2134C">
        <w:rPr>
          <w:rFonts w:cstheme="minorHAnsi"/>
          <w:sz w:val="24"/>
          <w:szCs w:val="24"/>
        </w:rPr>
        <w:t xml:space="preserve"> (Eds.). (2002). </w:t>
      </w:r>
      <w:proofErr w:type="gramStart"/>
      <w:r w:rsidRPr="00F2134C">
        <w:rPr>
          <w:rFonts w:cstheme="minorHAnsi"/>
          <w:sz w:val="24"/>
          <w:szCs w:val="24"/>
        </w:rPr>
        <w:t>The</w:t>
      </w:r>
      <w:proofErr w:type="gramEnd"/>
      <w:r w:rsidRPr="00F2134C">
        <w:rPr>
          <w:rFonts w:cstheme="minorHAnsi"/>
          <w:sz w:val="24"/>
          <w:szCs w:val="24"/>
        </w:rPr>
        <w:t xml:space="preserve"> Modern/Colonial/Capitalist World-System in the Twentieth Century: Global Processes, </w:t>
      </w:r>
      <w:proofErr w:type="spellStart"/>
      <w:r w:rsidRPr="00F2134C">
        <w:rPr>
          <w:rFonts w:cstheme="minorHAnsi"/>
          <w:sz w:val="24"/>
          <w:szCs w:val="24"/>
        </w:rPr>
        <w:t>Antisystemic</w:t>
      </w:r>
      <w:proofErr w:type="spellEnd"/>
      <w:r w:rsidRPr="00F2134C">
        <w:rPr>
          <w:rFonts w:cstheme="minorHAnsi"/>
          <w:sz w:val="24"/>
          <w:szCs w:val="24"/>
        </w:rPr>
        <w:t xml:space="preserve"> Movements, and the Geopolitics of Knowledge. USA: Greenwood Press.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Guelke</w:t>
      </w:r>
      <w:proofErr w:type="spellEnd"/>
      <w:r w:rsidRPr="00F2134C">
        <w:rPr>
          <w:rFonts w:cstheme="minorHAnsi"/>
          <w:sz w:val="24"/>
          <w:szCs w:val="24"/>
        </w:rPr>
        <w:t xml:space="preserve">, Adrian. </w:t>
      </w:r>
      <w:proofErr w:type="gramStart"/>
      <w:r w:rsidRPr="00F2134C">
        <w:rPr>
          <w:rFonts w:cstheme="minorHAnsi"/>
          <w:sz w:val="24"/>
          <w:szCs w:val="24"/>
        </w:rPr>
        <w:t>(2005). Rethinking the Rise and fall of Apartheid-South Africa and World Politics.</w:t>
      </w:r>
      <w:proofErr w:type="gramEnd"/>
      <w:r w:rsidRPr="00F2134C">
        <w:rPr>
          <w:rFonts w:cstheme="minorHAnsi"/>
          <w:sz w:val="24"/>
          <w:szCs w:val="24"/>
        </w:rPr>
        <w:t xml:space="preserve"> New York: Palgrave Macmillan. </w:t>
      </w:r>
    </w:p>
    <w:p w:rsidR="004F3B49" w:rsidRPr="00F2134C" w:rsidRDefault="004F3B49" w:rsidP="004F3B49">
      <w:pPr>
        <w:rPr>
          <w:rFonts w:cstheme="minorHAnsi"/>
          <w:sz w:val="24"/>
          <w:szCs w:val="24"/>
        </w:rPr>
      </w:pPr>
      <w:r w:rsidRPr="00F2134C">
        <w:rPr>
          <w:rFonts w:cstheme="minorHAnsi"/>
          <w:sz w:val="24"/>
          <w:szCs w:val="24"/>
        </w:rPr>
        <w:t xml:space="preserve">• Guttmann, A. (1986). </w:t>
      </w:r>
      <w:proofErr w:type="gramStart"/>
      <w:r w:rsidRPr="00F2134C">
        <w:rPr>
          <w:rFonts w:cstheme="minorHAnsi"/>
          <w:sz w:val="24"/>
          <w:szCs w:val="24"/>
        </w:rPr>
        <w:t>Sports Spectators.</w:t>
      </w:r>
      <w:proofErr w:type="gramEnd"/>
      <w:r w:rsidRPr="00F2134C">
        <w:rPr>
          <w:rFonts w:cstheme="minorHAnsi"/>
          <w:sz w:val="24"/>
          <w:szCs w:val="24"/>
        </w:rPr>
        <w:t xml:space="preserve"> New York: Columbia University Press (Chs.4-6). </w:t>
      </w:r>
    </w:p>
    <w:p w:rsidR="004F3B49" w:rsidRPr="00F2134C" w:rsidRDefault="004F3B49" w:rsidP="004F3B49">
      <w:pPr>
        <w:rPr>
          <w:rFonts w:cstheme="minorHAnsi"/>
          <w:sz w:val="24"/>
          <w:szCs w:val="24"/>
        </w:rPr>
      </w:pPr>
      <w:r w:rsidRPr="00F2134C">
        <w:rPr>
          <w:rFonts w:cstheme="minorHAnsi"/>
          <w:sz w:val="24"/>
          <w:szCs w:val="24"/>
        </w:rPr>
        <w:t xml:space="preserve">• John, M. (2014). </w:t>
      </w:r>
      <w:proofErr w:type="gramStart"/>
      <w:r w:rsidRPr="00F2134C">
        <w:rPr>
          <w:rFonts w:cstheme="minorHAnsi"/>
          <w:sz w:val="24"/>
          <w:szCs w:val="24"/>
        </w:rPr>
        <w:t>“Fears and Furies of Sexual Harassment.”</w:t>
      </w:r>
      <w:proofErr w:type="gramEnd"/>
      <w:r w:rsidRPr="00F2134C">
        <w:rPr>
          <w:rFonts w:cstheme="minorHAnsi"/>
          <w:sz w:val="24"/>
          <w:szCs w:val="24"/>
        </w:rPr>
        <w:t xml:space="preserve"> </w:t>
      </w:r>
      <w:proofErr w:type="gramStart"/>
      <w:r w:rsidRPr="00F2134C">
        <w:rPr>
          <w:rFonts w:cstheme="minorHAnsi"/>
          <w:sz w:val="24"/>
          <w:szCs w:val="24"/>
        </w:rPr>
        <w:t>The Economic and Political Weekly vol. 49 no.15, 29-32.</w:t>
      </w:r>
      <w:proofErr w:type="gram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Klimke</w:t>
      </w:r>
      <w:proofErr w:type="spellEnd"/>
      <w:r w:rsidRPr="00F2134C">
        <w:rPr>
          <w:rFonts w:cstheme="minorHAnsi"/>
          <w:sz w:val="24"/>
          <w:szCs w:val="24"/>
        </w:rPr>
        <w:t xml:space="preserve">, M. and J. </w:t>
      </w:r>
      <w:proofErr w:type="spellStart"/>
      <w:r w:rsidRPr="00F2134C">
        <w:rPr>
          <w:rFonts w:cstheme="minorHAnsi"/>
          <w:sz w:val="24"/>
          <w:szCs w:val="24"/>
        </w:rPr>
        <w:t>Scharloth</w:t>
      </w:r>
      <w:proofErr w:type="spellEnd"/>
      <w:r w:rsidRPr="00F2134C">
        <w:rPr>
          <w:rFonts w:cstheme="minorHAnsi"/>
          <w:sz w:val="24"/>
          <w:szCs w:val="24"/>
        </w:rPr>
        <w:t xml:space="preserve">. (Eds.). (2008). 1968 in Europe: A History of Protest and Activism 1956-1977. Basingstoke: Palgrave Macmillan. </w:t>
      </w:r>
    </w:p>
    <w:p w:rsidR="004F3B49" w:rsidRPr="00F2134C" w:rsidRDefault="004F3B49" w:rsidP="004F3B49">
      <w:pPr>
        <w:rPr>
          <w:rFonts w:cstheme="minorHAnsi"/>
          <w:sz w:val="24"/>
          <w:szCs w:val="24"/>
        </w:rPr>
      </w:pPr>
      <w:r w:rsidRPr="00F2134C">
        <w:rPr>
          <w:rFonts w:cstheme="minorHAnsi"/>
          <w:sz w:val="24"/>
          <w:szCs w:val="24"/>
        </w:rPr>
        <w:t xml:space="preserve">• Kumar, </w:t>
      </w:r>
      <w:proofErr w:type="spellStart"/>
      <w:r w:rsidRPr="00F2134C">
        <w:rPr>
          <w:rFonts w:cstheme="minorHAnsi"/>
          <w:sz w:val="24"/>
          <w:szCs w:val="24"/>
        </w:rPr>
        <w:t>Radha</w:t>
      </w:r>
      <w:proofErr w:type="spellEnd"/>
      <w:r w:rsidRPr="00F2134C">
        <w:rPr>
          <w:rFonts w:cstheme="minorHAnsi"/>
          <w:sz w:val="24"/>
          <w:szCs w:val="24"/>
        </w:rPr>
        <w:t xml:space="preserve">. (1993). </w:t>
      </w:r>
      <w:proofErr w:type="gramStart"/>
      <w:r w:rsidRPr="00F2134C">
        <w:rPr>
          <w:rFonts w:cstheme="minorHAnsi"/>
          <w:sz w:val="24"/>
          <w:szCs w:val="24"/>
        </w:rPr>
        <w:t>The</w:t>
      </w:r>
      <w:proofErr w:type="gramEnd"/>
      <w:r w:rsidRPr="00F2134C">
        <w:rPr>
          <w:rFonts w:cstheme="minorHAnsi"/>
          <w:sz w:val="24"/>
          <w:szCs w:val="24"/>
        </w:rPr>
        <w:t xml:space="preserve"> History of Doing. Delhi: </w:t>
      </w:r>
      <w:proofErr w:type="spellStart"/>
      <w:r w:rsidRPr="00F2134C">
        <w:rPr>
          <w:rFonts w:cstheme="minorHAnsi"/>
          <w:sz w:val="24"/>
          <w:szCs w:val="24"/>
        </w:rPr>
        <w:t>Zubaan</w:t>
      </w:r>
      <w:proofErr w:type="spellEnd"/>
      <w:r w:rsidRPr="00F2134C">
        <w:rPr>
          <w:rFonts w:cstheme="minorHAnsi"/>
          <w:sz w:val="24"/>
          <w:szCs w:val="24"/>
        </w:rPr>
        <w:t xml:space="preserve"> (Chs.6-12). </w:t>
      </w:r>
    </w:p>
    <w:p w:rsidR="004F3B49" w:rsidRPr="00F2134C" w:rsidRDefault="004F3B49" w:rsidP="004F3B49">
      <w:pPr>
        <w:rPr>
          <w:rFonts w:cstheme="minorHAnsi"/>
          <w:sz w:val="24"/>
          <w:szCs w:val="24"/>
        </w:rPr>
      </w:pPr>
      <w:r w:rsidRPr="00F2134C">
        <w:rPr>
          <w:rFonts w:cstheme="minorHAnsi"/>
          <w:sz w:val="24"/>
          <w:szCs w:val="24"/>
        </w:rPr>
        <w:lastRenderedPageBreak/>
        <w:t xml:space="preserve">• McNeill, J. R. and Erin Stewart Mauldin (Eds.). (2012). A Companion to Global </w:t>
      </w:r>
    </w:p>
    <w:p w:rsidR="004F3B49" w:rsidRPr="00F2134C" w:rsidRDefault="004F3B49" w:rsidP="004F3B49">
      <w:pPr>
        <w:rPr>
          <w:rFonts w:cstheme="minorHAnsi"/>
          <w:sz w:val="24"/>
          <w:szCs w:val="24"/>
        </w:rPr>
      </w:pPr>
      <w:proofErr w:type="gramStart"/>
      <w:r w:rsidRPr="00F2134C">
        <w:rPr>
          <w:rFonts w:cstheme="minorHAnsi"/>
          <w:sz w:val="24"/>
          <w:szCs w:val="24"/>
        </w:rPr>
        <w:t>Environmental History.</w:t>
      </w:r>
      <w:proofErr w:type="gramEnd"/>
      <w:r w:rsidRPr="00F2134C">
        <w:rPr>
          <w:rFonts w:cstheme="minorHAnsi"/>
          <w:sz w:val="24"/>
          <w:szCs w:val="24"/>
        </w:rPr>
        <w:t xml:space="preserve"> West Sussex: Wiley-Blackwell. </w:t>
      </w:r>
    </w:p>
    <w:p w:rsidR="004F3B49" w:rsidRPr="00F2134C" w:rsidRDefault="004F3B49" w:rsidP="004F3B49">
      <w:pPr>
        <w:rPr>
          <w:rFonts w:cstheme="minorHAnsi"/>
          <w:sz w:val="24"/>
          <w:szCs w:val="24"/>
        </w:rPr>
      </w:pPr>
      <w:r w:rsidRPr="00F2134C">
        <w:rPr>
          <w:rFonts w:cstheme="minorHAnsi"/>
          <w:sz w:val="24"/>
          <w:szCs w:val="24"/>
        </w:rPr>
        <w:t xml:space="preserve">• Moore, Jason W. (2015). Capitalism in the Web of Life: Ecology and the Accumulation of Capital. London &amp; New York: Verso.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Rajadhyaksha</w:t>
      </w:r>
      <w:proofErr w:type="spellEnd"/>
      <w:r w:rsidRPr="00F2134C">
        <w:rPr>
          <w:rFonts w:cstheme="minorHAnsi"/>
          <w:sz w:val="24"/>
          <w:szCs w:val="24"/>
        </w:rPr>
        <w:t xml:space="preserve">, </w:t>
      </w:r>
      <w:proofErr w:type="spellStart"/>
      <w:r w:rsidRPr="00F2134C">
        <w:rPr>
          <w:rFonts w:cstheme="minorHAnsi"/>
          <w:sz w:val="24"/>
          <w:szCs w:val="24"/>
        </w:rPr>
        <w:t>Ashish</w:t>
      </w:r>
      <w:proofErr w:type="spellEnd"/>
      <w:r w:rsidRPr="00F2134C">
        <w:rPr>
          <w:rFonts w:cstheme="minorHAnsi"/>
          <w:sz w:val="24"/>
          <w:szCs w:val="24"/>
        </w:rPr>
        <w:t xml:space="preserve">. (2016). Indian Cinema: A Very Short Introduction. Delhi: Oxford University Press.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Rathbone</w:t>
      </w:r>
      <w:proofErr w:type="spellEnd"/>
      <w:r w:rsidRPr="00F2134C">
        <w:rPr>
          <w:rFonts w:cstheme="minorHAnsi"/>
          <w:sz w:val="24"/>
          <w:szCs w:val="24"/>
        </w:rPr>
        <w:t xml:space="preserve">, Richard. (2000). Nkrumah and the Chiefs: The politics of Chieftaincy in Ghana 1951-60. Athens: Ohio University Press, pp 1-28, 89-150. </w:t>
      </w:r>
    </w:p>
    <w:p w:rsidR="004F3B49" w:rsidRPr="00F2134C" w:rsidRDefault="004F3B49" w:rsidP="004F3B49">
      <w:pPr>
        <w:rPr>
          <w:rFonts w:cstheme="minorHAnsi"/>
          <w:sz w:val="24"/>
          <w:szCs w:val="24"/>
        </w:rPr>
      </w:pPr>
      <w:r w:rsidRPr="00F2134C">
        <w:rPr>
          <w:rFonts w:cstheme="minorHAnsi"/>
          <w:sz w:val="24"/>
          <w:szCs w:val="24"/>
        </w:rPr>
        <w:t xml:space="preserve">• Schofield, John, Johnson, William Gray and </w:t>
      </w:r>
      <w:proofErr w:type="spellStart"/>
      <w:r w:rsidRPr="00F2134C">
        <w:rPr>
          <w:rFonts w:cstheme="minorHAnsi"/>
          <w:sz w:val="24"/>
          <w:szCs w:val="24"/>
        </w:rPr>
        <w:t>Beek</w:t>
      </w:r>
      <w:proofErr w:type="spellEnd"/>
      <w:r w:rsidRPr="00F2134C">
        <w:rPr>
          <w:rFonts w:cstheme="minorHAnsi"/>
          <w:sz w:val="24"/>
          <w:szCs w:val="24"/>
        </w:rPr>
        <w:t xml:space="preserve">, Colleen M. (Eds.). </w:t>
      </w:r>
      <w:proofErr w:type="gramStart"/>
      <w:r w:rsidRPr="00F2134C">
        <w:rPr>
          <w:rFonts w:cstheme="minorHAnsi"/>
          <w:sz w:val="24"/>
          <w:szCs w:val="24"/>
        </w:rPr>
        <w:t>(2002). Material Culture-the Archaeology of Twentieth Century Conflict.</w:t>
      </w:r>
      <w:proofErr w:type="gramEnd"/>
      <w:r w:rsidRPr="00F2134C">
        <w:rPr>
          <w:rFonts w:cstheme="minorHAnsi"/>
          <w:sz w:val="24"/>
          <w:szCs w:val="24"/>
        </w:rPr>
        <w:t xml:space="preserve"> New York and </w:t>
      </w:r>
    </w:p>
    <w:p w:rsidR="004F3B49" w:rsidRPr="00F2134C" w:rsidRDefault="004F3B49" w:rsidP="004F3B49">
      <w:pPr>
        <w:rPr>
          <w:rFonts w:cstheme="minorHAnsi"/>
          <w:sz w:val="24"/>
          <w:szCs w:val="24"/>
        </w:rPr>
      </w:pPr>
      <w:r w:rsidRPr="00F2134C">
        <w:rPr>
          <w:rFonts w:cstheme="minorHAnsi"/>
          <w:sz w:val="24"/>
          <w:szCs w:val="24"/>
        </w:rPr>
        <w:t xml:space="preserve">London: </w:t>
      </w:r>
      <w:proofErr w:type="spellStart"/>
      <w:r w:rsidRPr="00F2134C">
        <w:rPr>
          <w:rFonts w:cstheme="minorHAnsi"/>
          <w:sz w:val="24"/>
          <w:szCs w:val="24"/>
        </w:rPr>
        <w:t>Routledge</w:t>
      </w:r>
      <w:proofErr w:type="spellEnd"/>
      <w:r w:rsidRPr="00F2134C">
        <w:rPr>
          <w:rFonts w:cstheme="minorHAnsi"/>
          <w:sz w:val="24"/>
          <w:szCs w:val="24"/>
        </w:rPr>
        <w:t xml:space="preserve">.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Sen</w:t>
      </w:r>
      <w:proofErr w:type="spellEnd"/>
      <w:r w:rsidRPr="00F2134C">
        <w:rPr>
          <w:rFonts w:cstheme="minorHAnsi"/>
          <w:sz w:val="24"/>
          <w:szCs w:val="24"/>
        </w:rPr>
        <w:t xml:space="preserve">, </w:t>
      </w:r>
      <w:proofErr w:type="spellStart"/>
      <w:r w:rsidRPr="00F2134C">
        <w:rPr>
          <w:rFonts w:cstheme="minorHAnsi"/>
          <w:sz w:val="24"/>
          <w:szCs w:val="24"/>
        </w:rPr>
        <w:t>Samita</w:t>
      </w:r>
      <w:proofErr w:type="spellEnd"/>
      <w:r w:rsidRPr="00F2134C">
        <w:rPr>
          <w:rFonts w:cstheme="minorHAnsi"/>
          <w:sz w:val="24"/>
          <w:szCs w:val="24"/>
        </w:rPr>
        <w:t xml:space="preserve">. </w:t>
      </w:r>
      <w:proofErr w:type="gramStart"/>
      <w:r w:rsidRPr="00F2134C">
        <w:rPr>
          <w:rFonts w:cstheme="minorHAnsi"/>
          <w:sz w:val="24"/>
          <w:szCs w:val="24"/>
        </w:rPr>
        <w:t>(2000). “Toward a Feminist Politics?</w:t>
      </w:r>
      <w:proofErr w:type="gramEnd"/>
      <w:r w:rsidRPr="00F2134C">
        <w:rPr>
          <w:rFonts w:cstheme="minorHAnsi"/>
          <w:sz w:val="24"/>
          <w:szCs w:val="24"/>
        </w:rPr>
        <w:t xml:space="preserve"> </w:t>
      </w:r>
      <w:proofErr w:type="gramStart"/>
      <w:r w:rsidRPr="00F2134C">
        <w:rPr>
          <w:rFonts w:cstheme="minorHAnsi"/>
          <w:sz w:val="24"/>
          <w:szCs w:val="24"/>
        </w:rPr>
        <w:t>The Indian Women's Movement in Historical Perspective.”</w:t>
      </w:r>
      <w:proofErr w:type="gramEnd"/>
      <w:r w:rsidRPr="00F2134C">
        <w:rPr>
          <w:rFonts w:cstheme="minorHAnsi"/>
          <w:sz w:val="24"/>
          <w:szCs w:val="24"/>
        </w:rPr>
        <w:t xml:space="preserve"> Policy Research Report on Gender and Development Working Paper Series No. 9. (World Bank), pp. 20-46. </w:t>
      </w:r>
    </w:p>
    <w:p w:rsidR="004F3B49" w:rsidRPr="00F2134C" w:rsidRDefault="004F3B49" w:rsidP="004F3B49">
      <w:pPr>
        <w:rPr>
          <w:rFonts w:cstheme="minorHAnsi"/>
          <w:sz w:val="24"/>
          <w:szCs w:val="24"/>
        </w:rPr>
      </w:pPr>
      <w:r w:rsidRPr="00F2134C">
        <w:rPr>
          <w:rFonts w:cstheme="minorHAnsi"/>
          <w:sz w:val="24"/>
          <w:szCs w:val="24"/>
        </w:rPr>
        <w:t xml:space="preserve">• </w:t>
      </w:r>
      <w:proofErr w:type="spellStart"/>
      <w:r w:rsidRPr="00F2134C">
        <w:rPr>
          <w:rFonts w:cstheme="minorHAnsi"/>
          <w:sz w:val="24"/>
          <w:szCs w:val="24"/>
        </w:rPr>
        <w:t>Sorlin</w:t>
      </w:r>
      <w:proofErr w:type="spellEnd"/>
      <w:r w:rsidRPr="00F2134C">
        <w:rPr>
          <w:rFonts w:cstheme="minorHAnsi"/>
          <w:sz w:val="24"/>
          <w:szCs w:val="24"/>
        </w:rPr>
        <w:t xml:space="preserve">, Pierre. (1998). “The Cinema: The American Weapon for the Cold War.” Film History vol. 10 no.3, pp. 375-381. </w:t>
      </w:r>
    </w:p>
    <w:p w:rsidR="007F0EAC" w:rsidRDefault="007F0EAC"/>
    <w:p w:rsidR="007F0EAC" w:rsidRDefault="007F0EAC"/>
    <w:p w:rsidR="00ED3781" w:rsidRDefault="00ED3781"/>
    <w:sectPr w:rsidR="00ED3781" w:rsidSect="006A73C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B2E72"/>
    <w:multiLevelType w:val="hybridMultilevel"/>
    <w:tmpl w:val="0D583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E77D0"/>
    <w:multiLevelType w:val="hybridMultilevel"/>
    <w:tmpl w:val="8C30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804E3"/>
    <w:multiLevelType w:val="hybridMultilevel"/>
    <w:tmpl w:val="5D784B9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AC5"/>
    <w:rsid w:val="004F3B49"/>
    <w:rsid w:val="006319DB"/>
    <w:rsid w:val="006A73C1"/>
    <w:rsid w:val="007F0EAC"/>
    <w:rsid w:val="008F571D"/>
    <w:rsid w:val="00AE7209"/>
    <w:rsid w:val="00B0169B"/>
    <w:rsid w:val="00BD0AC5"/>
    <w:rsid w:val="00CE77E0"/>
    <w:rsid w:val="00DD5DB2"/>
    <w:rsid w:val="00ED3781"/>
    <w:rsid w:val="00F34A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DB2"/>
    <w:pPr>
      <w:ind w:left="720"/>
      <w:contextualSpacing/>
    </w:pPr>
  </w:style>
</w:styles>
</file>

<file path=word/webSettings.xml><?xml version="1.0" encoding="utf-8"?>
<w:webSettings xmlns:r="http://schemas.openxmlformats.org/officeDocument/2006/relationships" xmlns:w="http://schemas.openxmlformats.org/wordprocessingml/2006/main">
  <w:divs>
    <w:div w:id="218129752">
      <w:bodyDiv w:val="1"/>
      <w:marLeft w:val="0"/>
      <w:marRight w:val="0"/>
      <w:marTop w:val="0"/>
      <w:marBottom w:val="0"/>
      <w:divBdr>
        <w:top w:val="none" w:sz="0" w:space="0" w:color="auto"/>
        <w:left w:val="none" w:sz="0" w:space="0" w:color="auto"/>
        <w:bottom w:val="none" w:sz="0" w:space="0" w:color="auto"/>
        <w:right w:val="none" w:sz="0" w:space="0" w:color="auto"/>
      </w:divBdr>
    </w:div>
    <w:div w:id="18126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2022-03-27T11:04:00Z</dcterms:created>
  <dcterms:modified xsi:type="dcterms:W3CDTF">2022-03-27T17:10:00Z</dcterms:modified>
</cp:coreProperties>
</file>