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me"/>
      </w:pPr>
      <w:r>
        <w:rPr>
          <w:rtl w:val="0"/>
          <w:lang w:val="en-US"/>
        </w:rPr>
        <w:t>TEACHING PLAN FOR ACADEMIC YEAR 202</w:t>
      </w:r>
      <w:r>
        <w:rPr>
          <w:rtl w:val="0"/>
          <w:lang w:val="en-US"/>
        </w:rPr>
        <w:t>2</w:t>
      </w:r>
      <w:r>
        <w:rPr>
          <w:rtl w:val="0"/>
          <w:lang w:val="en-US"/>
        </w:rPr>
        <w:t xml:space="preserve"> - 2</w:t>
      </w:r>
      <w:r>
        <w:rPr>
          <w:rtl w:val="0"/>
          <w:lang w:val="en-US"/>
        </w:rPr>
        <w:t>3</w:t>
      </w:r>
    </w:p>
    <w:p>
      <w:pPr>
        <w:pStyle w:val="Body A"/>
        <w:rPr>
          <w:rFonts w:ascii="Canela Text Bold" w:cs="Canela Text Bold" w:hAnsi="Canela Text Bold" w:eastAsia="Canela Text Bold"/>
        </w:rPr>
      </w:pPr>
      <w:r>
        <w:rPr>
          <w:rtl w:val="0"/>
          <w:lang w:val="en-US"/>
        </w:rPr>
        <w:t xml:space="preserve">                                                  </w:t>
      </w:r>
      <w:r>
        <w:rPr>
          <w:rFonts w:ascii="Canela Text Bold" w:hAnsi="Canela Text Bold"/>
          <w:rtl w:val="0"/>
          <w:lang w:val="en-US"/>
        </w:rPr>
        <w:t>B A History Hons</w:t>
      </w:r>
    </w:p>
    <w:p>
      <w:pPr>
        <w:pStyle w:val="Contact Information"/>
      </w:pPr>
      <w:r>
        <w:rPr>
          <w:rtl w:val="0"/>
          <w:lang w:val="en-US"/>
        </w:rPr>
        <w:t>PAPER : History of India IV</w:t>
      </w:r>
    </w:p>
    <w:p>
      <w:pPr>
        <w:pStyle w:val="Contact Information"/>
      </w:pPr>
      <w:r>
        <w:rPr>
          <w:rtl w:val="0"/>
          <w:lang w:val="en-US"/>
        </w:rPr>
        <w:t>SEMESTER : III</w:t>
      </w:r>
    </w:p>
    <w:p>
      <w:pPr>
        <w:pStyle w:val="Contact Information"/>
      </w:pPr>
      <w:r>
        <w:rPr>
          <w:rtl w:val="0"/>
          <w:lang w:val="en-US"/>
        </w:rPr>
        <w:t xml:space="preserve">SESSION : </w:t>
      </w:r>
      <w:r>
        <w:rPr>
          <w:rtl w:val="0"/>
          <w:lang w:val="en-US"/>
        </w:rPr>
        <w:t>August - December</w:t>
      </w:r>
      <w:r>
        <w:rPr>
          <w:rtl w:val="0"/>
          <w:lang w:val="en-US"/>
        </w:rPr>
        <w:t xml:space="preserve"> 2022</w:t>
      </w:r>
    </w:p>
    <w:p>
      <w:pPr>
        <w:pStyle w:val="Contact Information"/>
      </w:pPr>
      <w:r>
        <w:rPr>
          <w:rtl w:val="0"/>
          <w:lang w:val="en-US"/>
        </w:rPr>
        <w:t>TEACHER NAME : Dr Fatima Hussain</w:t>
      </w:r>
    </w:p>
    <w:p>
      <w:pPr>
        <w:pStyle w:val="Body A"/>
      </w:pPr>
    </w:p>
    <w:p>
      <w:pPr>
        <w:pStyle w:val="Addressee"/>
      </w:pPr>
    </w:p>
    <w:p>
      <w:pPr>
        <w:pStyle w:val="Addressee"/>
      </w:pPr>
    </w:p>
    <w:p>
      <w:pPr>
        <w:pStyle w:val="Body A"/>
      </w:pPr>
      <w:r>
        <w:rPr>
          <w:rtl w:val="0"/>
          <w:lang w:val="en-US"/>
        </w:rPr>
        <w:t>SYLLABUS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Course Content:</w:t>
      </w:r>
      <w:r>
        <w:rPr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Unit I. Survey of sources</w:t>
      </w:r>
      <w:r>
        <w:rPr>
          <w:rtl w:val="0"/>
          <w:lang w:val="en-US"/>
        </w:rPr>
        <w:t>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Unit II. Political structures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Unit III. Society and economy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Unit IV. Religion, society and cultures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COURSE DESCRIPTION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This course seeks to engage students in an analytical understanding of the varied perspectives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from which historians study the three centuries between the thirteenth and the fifteenth centuries.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It provides them with a basic understanding of the political, economic and socio-cultural pro cesses of the time especially with reference to Rajput polities, Gujarat sultanate, Vijayanagara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state as well as the Delhi Sultanate. Sufism and major trends in bhakti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en-US"/>
        </w:rPr>
        <w:t>movement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Roman" w:hAnsi="Times Roman"/>
          <w:sz w:val="24"/>
          <w:szCs w:val="24"/>
          <w:rtl w:val="0"/>
          <w:lang w:val="en-US"/>
        </w:rPr>
        <w:t>are explained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to the students. Learners are also encouraged to engage with diverse corpus of sources available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TEACHING TIME ( No. of Weeks) :16 Weeks - 5+1 credits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The 6 credit course will comprise of theory classes (5 credits) and tutorials (1 credit)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Each credit is equivalent to 1 hour of classroom instruction per week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Teaching Plan is divided into 5 Lectures  + 3 Tutorials per week (8 hours per week)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CLASSES : 120 Classes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UNIT WISE BREAKUP OF SYLLABUS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Unit I. Survey of sources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  <w:r>
        <w:rPr>
          <w:rFonts w:ascii="Times Roman" w:hAnsi="Times Roman"/>
          <w:sz w:val="24"/>
          <w:szCs w:val="24"/>
          <w:rtl w:val="0"/>
          <w:lang w:val="en-US"/>
        </w:rPr>
        <w:t>( 4 Weeks)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pt-PT"/>
        </w:rPr>
        <w:t>[a] Persian ta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r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ī</w:t>
      </w:r>
      <w:r>
        <w:rPr>
          <w:rFonts w:ascii="Times Roman" w:hAnsi="Times Roman"/>
          <w:sz w:val="24"/>
          <w:szCs w:val="24"/>
          <w:rtl w:val="0"/>
          <w:lang w:val="en-US"/>
        </w:rPr>
        <w:t>kh traditions: Barani and Mushtaqi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[b] Malfuzat and premakhyans; Persian, Sanskrit and Vernacular interactions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[c] Inscriptions and regional identity: Kakatiyas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[d] Architecture: the study of Hampi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Unit II. Political structures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  <w:r>
        <w:rPr>
          <w:rFonts w:ascii="Times Roman" w:hAnsi="Times Roman"/>
          <w:sz w:val="24"/>
          <w:szCs w:val="24"/>
          <w:rtl w:val="0"/>
          <w:lang w:val="en-US"/>
        </w:rPr>
        <w:t>( 3 Weeks)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[a] Sultanates of Delhi: transitions in ruling elites, service cultures, iqtas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[b] Articulating political authority: monuments and rituals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[c] Consolidation of identities: Rajputs and other warrior lineages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[d] Political cultures: Vijayanagara and Gujarat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Unit III. Society and economy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  <w:r>
        <w:rPr>
          <w:rFonts w:ascii="Times Roman" w:hAnsi="Times Roman"/>
          <w:sz w:val="24"/>
          <w:szCs w:val="24"/>
          <w:rtl w:val="0"/>
          <w:lang w:val="en-US"/>
        </w:rPr>
        <w:t>( 3 Weeks)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[a] Ecological context; agricultural production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[b] Technology and changes in society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[c] Monetization; market regulations; urban centres; trade and craft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>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Unit IV. Religion, society and cultures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  <w:r>
        <w:rPr>
          <w:rFonts w:ascii="Times Roman" w:hAnsi="Times Roman"/>
          <w:sz w:val="24"/>
          <w:szCs w:val="24"/>
          <w:rtl w:val="0"/>
          <w:lang w:val="en-US"/>
        </w:rPr>
        <w:t>(4 Weeks)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[a] Sufi silsilas: Chishtis and Suhrawardis; doctrines and practices; social roles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[b] Bhakti; Sant tradition: Kabir and Nanak; cults: Jagannath and Warkari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[c] Gender roles: women bhaktas and rulers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[d] Terms of Identification: Modern Labels and Contingent Identities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ASSESSMENT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Internal Assessment : 25 Marks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Students will be regularly assessed for their grasp on debates and discussions covered in class.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Two written submissions and at least one presentation will be used for final grading of the students. Students will be assessed on their ability to engage with a sizeable corpus of readings as signed to the theme for written submissions, i.e. being able to explain important historical trends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and tracing historiography reflected in the assigned readings.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Habib, Irfan. (1981). </w:t>
      </w:r>
      <w:r>
        <w:rPr>
          <w:rFonts w:ascii="Arial Unicode MS" w:hAnsi="Arial Unicode MS" w:hint="default"/>
          <w:sz w:val="24"/>
          <w:szCs w:val="24"/>
          <w:rtl w:val="1"/>
          <w:lang w:val="ar-SA" w:bidi="ar-SA"/>
        </w:rPr>
        <w:t>“</w:t>
      </w:r>
      <w:r>
        <w:rPr>
          <w:rFonts w:ascii="Times Roman" w:hAnsi="Times Roman"/>
          <w:sz w:val="24"/>
          <w:szCs w:val="24"/>
          <w:rtl w:val="0"/>
          <w:lang w:val="en-US"/>
        </w:rPr>
        <w:t>Barani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s Theory of the History of the Delhi Sultanate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”</w:t>
      </w:r>
      <w:r>
        <w:rPr>
          <w:rFonts w:ascii="Times Roman" w:hAnsi="Times Roman"/>
          <w:sz w:val="24"/>
          <w:szCs w:val="24"/>
          <w:rtl w:val="0"/>
          <w:lang w:val="en-US"/>
        </w:rPr>
        <w:t>, Indian Histor ical Review, vol. 7, pp. 99-115.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>Alam, Muzaffar. (2004).The Languages of Political Islam in India, Delhi: Permanent Black.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The sections most useful for our present topic can be found on pp. 1-98. Particularly import ant is the section on Zia Barani.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da-DK"/>
        </w:rPr>
        <w:t xml:space="preserve">Kumar, Sunil. (2007).Appendix: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en-US"/>
        </w:rPr>
        <w:t>Persian Literary Traditions and Narrativizing the Delhi Sul tanate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. In The Emergence of the Delhi Sultanate 1192-1286, by Sunil Kumar, Ranikhet: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Permanent Black, pp. 362-77.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Hardy, Peter. (1962).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 xml:space="preserve">‘ </w:t>
      </w:r>
      <w:r>
        <w:rPr>
          <w:rFonts w:ascii="Times Roman" w:hAnsi="Times Roman"/>
          <w:sz w:val="24"/>
          <w:szCs w:val="24"/>
          <w:rtl w:val="0"/>
          <w:lang w:val="en-US"/>
        </w:rPr>
        <w:t>Some Studies in Pre-Mughal Muslim Historiography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, in Historians of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India, Pakistan and Ceylon, edited by C.H.Philips, pp. 115-27. (Alternatively, you may find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Hardy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s views in the relevant chapter in his book entitled Historians of </w:t>
      </w:r>
      <w:r>
        <w:rPr>
          <w:rFonts w:ascii="Times Roman" w:hAnsi="Times Roman"/>
          <w:sz w:val="24"/>
          <w:szCs w:val="24"/>
          <w:rtl w:val="0"/>
          <w:lang w:val="pt-PT"/>
        </w:rPr>
        <w:t>Medieval India.)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s-ES_tradnl"/>
        </w:rPr>
        <w:t>Shaikh RizqUll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ā</w:t>
      </w:r>
      <w:r>
        <w:rPr>
          <w:rFonts w:ascii="Times Roman" w:hAnsi="Times Roman"/>
          <w:sz w:val="24"/>
          <w:szCs w:val="24"/>
          <w:rtl w:val="0"/>
          <w:lang w:val="en-US"/>
        </w:rPr>
        <w:t>hMusht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ā</w:t>
      </w:r>
      <w:r>
        <w:rPr>
          <w:rFonts w:ascii="Times Roman" w:hAnsi="Times Roman"/>
          <w:sz w:val="24"/>
          <w:szCs w:val="24"/>
          <w:rtl w:val="0"/>
          <w:lang w:val="es-ES_tradnl"/>
        </w:rPr>
        <w:t>qu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ī</w:t>
      </w:r>
      <w:r>
        <w:rPr>
          <w:rFonts w:ascii="Times Roman" w:hAnsi="Times Roman"/>
          <w:sz w:val="24"/>
          <w:szCs w:val="24"/>
          <w:rtl w:val="0"/>
          <w:lang w:val="en-US"/>
        </w:rPr>
        <w:t>, (1993). Waqi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en-US"/>
        </w:rPr>
        <w:t>at-e-Mushtaqui, translated and edited by Iqtidar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Husain Siddiqui, New Delhi: Indian Council of Historical Research and Northern Book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Centre, pp. IX-XXXI (the </w:t>
      </w:r>
      <w:r>
        <w:rPr>
          <w:rFonts w:ascii="Arial Unicode MS" w:hAnsi="Arial Unicode MS" w:hint="default"/>
          <w:sz w:val="24"/>
          <w:szCs w:val="24"/>
          <w:rtl w:val="1"/>
          <w:lang w:val="ar-SA" w:bidi="ar-SA"/>
        </w:rPr>
        <w:t>“</w:t>
      </w:r>
      <w:r>
        <w:rPr>
          <w:rFonts w:ascii="Times Roman" w:hAnsi="Times Roman"/>
          <w:sz w:val="24"/>
          <w:szCs w:val="24"/>
          <w:rtl w:val="0"/>
          <w:lang w:val="fr-FR"/>
        </w:rPr>
        <w:t>Introduction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” </w:t>
      </w:r>
      <w:r>
        <w:rPr>
          <w:rFonts w:ascii="Times Roman" w:hAnsi="Times Roman"/>
          <w:sz w:val="24"/>
          <w:szCs w:val="24"/>
          <w:rtl w:val="0"/>
          <w:lang w:val="en-US"/>
        </w:rPr>
        <w:t>by the translator which is. particularly important).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Digby, Simon. (2001) .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en-US"/>
        </w:rPr>
        <w:t>The Indo-Persian Historiography of the Lodi Sultans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it-IT"/>
        </w:rPr>
        <w:t>, in F. Grimal,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fr-FR"/>
        </w:rPr>
        <w:t xml:space="preserve">ed., Les Sources et le temps, Pondicherry: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Ē</w:t>
      </w:r>
      <w:r>
        <w:rPr>
          <w:rFonts w:ascii="Times Roman" w:hAnsi="Times Roman"/>
          <w:sz w:val="24"/>
          <w:szCs w:val="24"/>
          <w:rtl w:val="0"/>
          <w:lang w:val="it-IT"/>
        </w:rPr>
        <w:t>coleFran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ç</w:t>
      </w:r>
      <w:r>
        <w:rPr>
          <w:rFonts w:ascii="Times Roman" w:hAnsi="Times Roman"/>
          <w:sz w:val="24"/>
          <w:szCs w:val="24"/>
          <w:rtl w:val="0"/>
          <w:lang w:val="en-US"/>
        </w:rPr>
        <w:t>aised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de-DE"/>
        </w:rPr>
        <w:t>Extr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ê</w:t>
      </w:r>
      <w:r>
        <w:rPr>
          <w:rFonts w:ascii="Times Roman" w:hAnsi="Times Roman"/>
          <w:sz w:val="24"/>
          <w:szCs w:val="24"/>
          <w:rtl w:val="0"/>
          <w:lang w:val="en-US"/>
        </w:rPr>
        <w:t>me Orient, pp. 243-61, (pp.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243-251 provide a very rich account of Mushtaqi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pt-PT"/>
        </w:rPr>
        <w:t>sWaqi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fr-FR"/>
        </w:rPr>
        <w:t>at-iMushtaqi).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de-DE"/>
        </w:rPr>
      </w:pPr>
      <w:r>
        <w:rPr>
          <w:rFonts w:ascii="Times Roman" w:hAnsi="Times Roman"/>
          <w:sz w:val="24"/>
          <w:szCs w:val="24"/>
          <w:rtl w:val="0"/>
          <w:lang w:val="de-DE"/>
        </w:rPr>
        <w:t xml:space="preserve">Anooshahr, Ali. (2012).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 xml:space="preserve">‘ </w:t>
      </w:r>
      <w:r>
        <w:rPr>
          <w:rFonts w:ascii="Times Roman" w:hAnsi="Times Roman"/>
          <w:sz w:val="24"/>
          <w:szCs w:val="24"/>
          <w:rtl w:val="0"/>
          <w:lang w:val="en-US"/>
        </w:rPr>
        <w:t>Author of One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s Fate: Fatalism and Agency in Indo-Persian Histor ies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, Indian Economic and Social History Review, vol. 49, no. 2, pp. 197-224.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 xml:space="preserve"> Ernst, Carl W. (1992).Eternal Garden: Mysticism, History and Politics at a South Asian Sufi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Center. Albany: State University of New York Press, 1992. The relevant portion is Chapter 4,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entitled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en-US"/>
        </w:rPr>
        <w:t>The Textual Formation of Oral Teachings in the Early Chisht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ī </w:t>
      </w:r>
      <w:r>
        <w:rPr>
          <w:rFonts w:ascii="Times Roman" w:hAnsi="Times Roman"/>
          <w:sz w:val="24"/>
          <w:szCs w:val="24"/>
          <w:rtl w:val="0"/>
          <w:lang w:val="pt-PT"/>
        </w:rPr>
        <w:t>Order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, pp. 62-84.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 xml:space="preserve">Trivedi, Madhu. (2008).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en-US"/>
        </w:rPr>
        <w:t>Images of Women from the Fourteenth to the Sixteenth century: A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Study of Sufi Premakhyans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. In Rethinking A Millennium: Perspectives on Indian History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from Eighth to the Eighteenth Century, edited by RajatDatta, Delhi: Aakar Books, pp.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198-221.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>Behl, Aditya . 2012. Love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s Subtle Magic: An Indian Islamic Literary Tradition 1379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–</w:t>
      </w:r>
      <w:r>
        <w:rPr>
          <w:rFonts w:ascii="Times Roman" w:hAnsi="Times Roman"/>
          <w:sz w:val="24"/>
          <w:szCs w:val="24"/>
          <w:rtl w:val="0"/>
          <w:lang w:val="en-US"/>
        </w:rPr>
        <w:t>1545, edited by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Wendy Doniger, New York: Oxford University Press, pp. 286-338 (ch. 9-10: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en-US"/>
        </w:rPr>
        <w:t>Hierarchies of Re sponse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and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en-US"/>
        </w:rPr>
        <w:t>The Story of Stories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).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Orsini, Francesca. (2012).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en-US"/>
        </w:rPr>
        <w:t>How to Do Multilingual Literary History? Lessons from fifteenth and sixteenth-century north India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, Indian Economic and Social History Review, vol. 49 (2),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pp. 225-46.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Pollock, Sheldon. (1998).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en-US"/>
        </w:rPr>
        <w:t>The Cosmopolitan Vernacular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, The Journal of Asian Studies, vol.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</w:t>
      </w:r>
      <w:r>
        <w:rPr>
          <w:rFonts w:ascii="Times Roman" w:hAnsi="Times Roman"/>
          <w:sz w:val="24"/>
          <w:szCs w:val="24"/>
          <w:rtl w:val="0"/>
          <w:lang w:val="it-IT"/>
        </w:rPr>
        <w:t>57, no. 1, pp. 6-37.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it-IT"/>
        </w:rPr>
        <w:t>Talbot, Cynthia. (2001).Precolonial India in Practice, Delhi: Oxford University Press. See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especially,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en-US"/>
        </w:rPr>
        <w:t>Introduction: Medieval India, a history in transition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, pp. 1-17 and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it-IT"/>
        </w:rPr>
        <w:t>Conclusion: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Toward a New Model of Medieval India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, pp. 208-215.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>Michell, George &amp; John M.Fritz. (2001)New Light on Hampi: Recent Research at Vijay anagara, Mumbai: Marg.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>Vijaya Ramaswamy, Walking Naked: Women, Society and Spirituality in South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India, IIAS, Shimla, 1997.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>http://www.vijayanagara.org/default.html for the valuable website on excavations, survey and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restoration work in Hampi, the capital of Vijayanagara.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हबीब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,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मोहमद</w:t>
      </w:r>
      <w:r>
        <w:rPr>
          <w:rFonts w:ascii="Times Roman" w:hAnsi="Times Roman"/>
          <w:sz w:val="24"/>
          <w:szCs w:val="24"/>
          <w:rtl w:val="0"/>
          <w:lang w:val="en-US"/>
        </w:rPr>
        <w:t>. (2014). '</w:t>
      </w:r>
      <w:r>
        <w:rPr>
          <w:rFonts w:ascii="Arial Unicode MS" w:hAnsi="Arial Unicode MS"/>
          <w:sz w:val="24"/>
          <w:szCs w:val="24"/>
          <w:rtl w:val="0"/>
          <w:lang w:val="en-US"/>
        </w:rPr>
        <w:t>सलनत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काल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की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िचिशया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सूफ़ी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दसावेज़े</w:t>
      </w:r>
      <w:r>
        <w:rPr>
          <w:rFonts w:ascii="Times Roman" w:hAnsi="Times Roman"/>
          <w:sz w:val="24"/>
          <w:szCs w:val="24"/>
          <w:rtl w:val="0"/>
          <w:lang w:val="nl-NL"/>
        </w:rPr>
        <w:t xml:space="preserve">',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मधकालीन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भारत</w:t>
      </w:r>
      <w:r>
        <w:rPr>
          <w:rFonts w:ascii="Times Roman" w:hAnsi="Times Roman"/>
          <w:sz w:val="24"/>
          <w:szCs w:val="24"/>
          <w:rtl w:val="0"/>
          <w:lang w:val="en-US"/>
        </w:rPr>
        <w:t>, (</w:t>
      </w:r>
      <w:r>
        <w:rPr>
          <w:rFonts w:ascii="Arial Unicode MS" w:hAnsi="Arial Unicode MS"/>
          <w:sz w:val="24"/>
          <w:szCs w:val="24"/>
          <w:rtl w:val="0"/>
          <w:lang w:val="en-US"/>
        </w:rPr>
        <w:t>सं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.)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इरफ़ान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हबीब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,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अंक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- 9,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िदली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: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राज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कमल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पकाशन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,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पृ</w:t>
      </w:r>
      <w:r>
        <w:rPr>
          <w:rFonts w:ascii="Times Roman" w:hAnsi="Times Roman"/>
          <w:sz w:val="24"/>
          <w:szCs w:val="24"/>
          <w:rtl w:val="0"/>
          <w:lang w:val="en-US"/>
        </w:rPr>
        <w:t>.</w:t>
      </w:r>
      <w:r>
        <w:rPr>
          <w:rFonts w:ascii="Arial Unicode MS" w:hAnsi="Arial Unicode MS"/>
          <w:sz w:val="24"/>
          <w:szCs w:val="24"/>
          <w:rtl w:val="0"/>
          <w:lang w:val="en-US"/>
        </w:rPr>
        <w:t>सं</w:t>
      </w:r>
      <w:r>
        <w:rPr>
          <w:rFonts w:ascii="Times Roman" w:hAnsi="Times Roman"/>
          <w:sz w:val="24"/>
          <w:szCs w:val="24"/>
          <w:rtl w:val="0"/>
          <w:lang w:val="en-US"/>
        </w:rPr>
        <w:t>. 11-50.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हबीब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,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मोहमद</w:t>
      </w:r>
      <w:r>
        <w:rPr>
          <w:rFonts w:ascii="Times Roman" w:hAnsi="Times Roman"/>
          <w:sz w:val="24"/>
          <w:szCs w:val="24"/>
          <w:rtl w:val="0"/>
          <w:lang w:val="en-US"/>
        </w:rPr>
        <w:t>. (2000).</w:t>
      </w:r>
      <w:r>
        <w:rPr>
          <w:rFonts w:ascii="Arial Unicode MS" w:hAnsi="Arial Unicode MS"/>
          <w:sz w:val="24"/>
          <w:szCs w:val="24"/>
          <w:rtl w:val="0"/>
          <w:lang w:val="en-US"/>
        </w:rPr>
        <w:t>िदली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सलनत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का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राजनीित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क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िसदांत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: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िज़याउदीन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बरनी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के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फ़तवा</w:t>
      </w:r>
      <w:r>
        <w:rPr>
          <w:rFonts w:ascii="Times Roman" w:hAnsi="Times Roman"/>
          <w:sz w:val="24"/>
          <w:szCs w:val="24"/>
          <w:rtl w:val="0"/>
          <w:lang w:val="en-US"/>
        </w:rPr>
        <w:t>-</w:t>
      </w:r>
      <w:r>
        <w:rPr>
          <w:rFonts w:ascii="Arial Unicode MS" w:hAnsi="Arial Unicode MS"/>
          <w:sz w:val="24"/>
          <w:szCs w:val="24"/>
          <w:rtl w:val="0"/>
          <w:lang w:val="en-US"/>
        </w:rPr>
        <w:t>ए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जहांदारी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केअनुवाद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सिहत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,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िदली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: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गंथिशली।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िरज़वी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,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सैयदअतहरअबास</w:t>
      </w:r>
      <w:r>
        <w:rPr>
          <w:rFonts w:ascii="Times Roman" w:hAnsi="Times Roman"/>
          <w:sz w:val="24"/>
          <w:szCs w:val="24"/>
          <w:rtl w:val="0"/>
          <w:lang w:val="en-US"/>
        </w:rPr>
        <w:t>. (1957).</w:t>
      </w:r>
      <w:r>
        <w:rPr>
          <w:rFonts w:ascii="Arial Unicode MS" w:hAnsi="Arial Unicode MS"/>
          <w:sz w:val="24"/>
          <w:szCs w:val="24"/>
          <w:rtl w:val="0"/>
          <w:lang w:val="en-US"/>
        </w:rPr>
        <w:t>तुग़लक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कालीन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भारत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,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भाग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2,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राज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कमल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पकाशन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(</w:t>
      </w:r>
      <w:r>
        <w:rPr>
          <w:rFonts w:ascii="Arial Unicode MS" w:hAnsi="Arial Unicode MS"/>
          <w:sz w:val="24"/>
          <w:szCs w:val="24"/>
          <w:rtl w:val="0"/>
          <w:lang w:val="en-US"/>
        </w:rPr>
        <w:t>पासंिगकभाग</w:t>
      </w:r>
      <w:r>
        <w:rPr>
          <w:rFonts w:ascii="Times Roman" w:hAnsi="Times Roman"/>
          <w:sz w:val="24"/>
          <w:szCs w:val="24"/>
          <w:rtl w:val="0"/>
          <w:lang w:val="en-US"/>
        </w:rPr>
        <w:t>: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'</w:t>
      </w:r>
      <w:r>
        <w:rPr>
          <w:rFonts w:ascii="Arial Unicode MS" w:hAnsi="Arial Unicode MS"/>
          <w:sz w:val="24"/>
          <w:szCs w:val="24"/>
          <w:rtl w:val="0"/>
          <w:lang w:val="en-US"/>
        </w:rPr>
        <w:t>अनूिदतगंथोकीसमीका</w:t>
      </w:r>
      <w:r>
        <w:rPr>
          <w:rFonts w:ascii="Times Roman" w:hAnsi="Times Roman"/>
          <w:sz w:val="24"/>
          <w:szCs w:val="24"/>
          <w:rtl w:val="0"/>
          <w:lang w:val="nl-NL"/>
        </w:rPr>
        <w:t xml:space="preserve">',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पृ</w:t>
      </w:r>
      <w:r>
        <w:rPr>
          <w:rFonts w:ascii="Times Roman" w:hAnsi="Times Roman"/>
          <w:sz w:val="24"/>
          <w:szCs w:val="24"/>
          <w:rtl w:val="0"/>
          <w:lang w:val="en-US"/>
        </w:rPr>
        <w:t>.</w:t>
      </w:r>
      <w:r>
        <w:rPr>
          <w:rFonts w:ascii="Arial Unicode MS" w:hAnsi="Arial Unicode MS"/>
          <w:sz w:val="24"/>
          <w:szCs w:val="24"/>
          <w:rtl w:val="0"/>
          <w:lang w:val="en-US"/>
        </w:rPr>
        <w:t>सं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.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क</w:t>
      </w:r>
      <w:r>
        <w:rPr>
          <w:rFonts w:ascii="Times Roman" w:hAnsi="Times Roman"/>
          <w:sz w:val="24"/>
          <w:szCs w:val="24"/>
          <w:rtl w:val="0"/>
          <w:lang w:val="en-US"/>
        </w:rPr>
        <w:t>-</w:t>
      </w:r>
      <w:r>
        <w:rPr>
          <w:rFonts w:ascii="Arial Unicode MS" w:hAnsi="Arial Unicode MS"/>
          <w:sz w:val="24"/>
          <w:szCs w:val="24"/>
          <w:rtl w:val="0"/>
          <w:lang w:val="en-US"/>
        </w:rPr>
        <w:t>ढ़</w:t>
      </w:r>
      <w:r>
        <w:rPr>
          <w:rFonts w:ascii="Times Roman" w:hAnsi="Times Roman"/>
          <w:sz w:val="24"/>
          <w:szCs w:val="24"/>
          <w:rtl w:val="0"/>
          <w:lang w:val="en-US"/>
        </w:rPr>
        <w:t>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बहल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,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आिदत</w:t>
      </w:r>
      <w:r>
        <w:rPr>
          <w:rFonts w:ascii="Times Roman" w:hAnsi="Times Roman"/>
          <w:sz w:val="24"/>
          <w:szCs w:val="24"/>
          <w:rtl w:val="0"/>
          <w:lang w:val="en-US"/>
        </w:rPr>
        <w:t>. (2012). '</w:t>
      </w:r>
      <w:r>
        <w:rPr>
          <w:rFonts w:ascii="Arial Unicode MS" w:hAnsi="Arial Unicode MS"/>
          <w:sz w:val="24"/>
          <w:szCs w:val="24"/>
          <w:rtl w:val="0"/>
          <w:lang w:val="en-US"/>
        </w:rPr>
        <w:t>मायावी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मृगी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: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एकिहंदवीसूफ़ीपेमाखान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(1503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ई</w:t>
      </w:r>
      <w:r>
        <w:rPr>
          <w:rFonts w:ascii="Times Roman" w:hAnsi="Times Roman"/>
          <w:sz w:val="24"/>
          <w:szCs w:val="24"/>
          <w:rtl w:val="0"/>
          <w:lang w:val="nl-NL"/>
        </w:rPr>
        <w:t xml:space="preserve">.)',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मधकालीन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भारत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का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सांसृ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ितक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इितहास</w:t>
      </w:r>
      <w:r>
        <w:rPr>
          <w:rFonts w:ascii="Times Roman" w:hAnsi="Times Roman"/>
          <w:sz w:val="24"/>
          <w:szCs w:val="24"/>
          <w:rtl w:val="0"/>
          <w:lang w:val="en-US"/>
        </w:rPr>
        <w:t>, (</w:t>
      </w:r>
      <w:r>
        <w:rPr>
          <w:rFonts w:ascii="Arial Unicode MS" w:hAnsi="Arial Unicode MS"/>
          <w:sz w:val="24"/>
          <w:szCs w:val="24"/>
          <w:rtl w:val="0"/>
          <w:lang w:val="en-US"/>
        </w:rPr>
        <w:t>सं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.)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मीनाकीखना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.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ओिरयंटबैकसॉन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,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पृ</w:t>
      </w:r>
      <w:r>
        <w:rPr>
          <w:rFonts w:ascii="Times Roman" w:hAnsi="Times Roman"/>
          <w:sz w:val="24"/>
          <w:szCs w:val="24"/>
          <w:rtl w:val="0"/>
          <w:lang w:val="en-US"/>
        </w:rPr>
        <w:t>.</w:t>
      </w:r>
      <w:r>
        <w:rPr>
          <w:rFonts w:ascii="Arial Unicode MS" w:hAnsi="Arial Unicode MS"/>
          <w:sz w:val="24"/>
          <w:szCs w:val="24"/>
          <w:rtl w:val="0"/>
          <w:lang w:val="en-US"/>
        </w:rPr>
        <w:t>सं</w:t>
      </w:r>
      <w:r>
        <w:rPr>
          <w:rFonts w:ascii="Times Roman" w:hAnsi="Times Roman"/>
          <w:sz w:val="24"/>
          <w:szCs w:val="24"/>
          <w:rtl w:val="0"/>
          <w:lang w:val="en-US"/>
        </w:rPr>
        <w:t>. 185-218.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Habib, Irfan. (1992).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en-US"/>
        </w:rPr>
        <w:t>Formation of the Sultanate Ruling Class of the Thirteenth Century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, in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Medieval India: Researches in the History of India 1200-1750, vol. I, edited by Irfan Habib,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New Delhi: Oxford University Press, pp. 1-21.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Kumar, Sunil. (1992).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en-US"/>
        </w:rPr>
        <w:t>When Slaves were Nobles: The ShamsiBandag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ā</w:t>
      </w:r>
      <w:r>
        <w:rPr>
          <w:rFonts w:ascii="Times Roman" w:hAnsi="Times Roman"/>
          <w:sz w:val="24"/>
          <w:szCs w:val="24"/>
          <w:rtl w:val="0"/>
          <w:lang w:val="en-US"/>
        </w:rPr>
        <w:t>nin the Early Delhi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Sultanate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, Studies in History, vol. 10, pp. 23-52.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> 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Kumar, Sunil.(2009).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en-US"/>
        </w:rPr>
        <w:t>The Ignored Elites: Turks, Mongols and a Persian Secretarial Class in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the Early Delhi Sultanates, 13th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Roman" w:hAnsi="Times Roman"/>
          <w:sz w:val="24"/>
          <w:szCs w:val="24"/>
          <w:rtl w:val="0"/>
          <w:lang w:val="en-US"/>
        </w:rPr>
        <w:t>16th Centuries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de-DE"/>
        </w:rPr>
        <w:t>, Modern Asian Studies, vol. 43, no. 1, pp.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45-77.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Ali, Athar. (1981).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en-US"/>
        </w:rPr>
        <w:t>Nobility under Mohammad Tughlaq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, Proceedings of the Indian History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pt-PT"/>
        </w:rPr>
        <w:t>Congress, vol. 42, pp. 197-202.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Habib, Irfan. (1982).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fr-FR"/>
        </w:rPr>
        <w:t>Iqta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, in Cambridge Economic History of India, vol. 2, edited by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TapanRaychaudhuri and Irfan Habib, Cambridge: Cambridge University Press, pp. 68-75.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Note that the entire section on agrarian economy (pp. 48-75) should be read for a fuller un derstanding.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Moreland, W.H. (1929). Agrarian System of Moslem India: A Historical Essay with Appen dices, Allahabad: Central Book Depot. See especially Chapter 2 and Appendix B &amp; C.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Hardy, Peter. (1998).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en-US"/>
        </w:rPr>
        <w:t>Growth of Authority over a Conquered Political Elite: Early Delhi Sul tanate as a Possible Case Study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, in Kingship and Authority in South Asia, edited by J. F.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Richards, Delhi: Oxford University Press. (first published, 1978)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Kumar, Sunil. (2001).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en-US"/>
        </w:rPr>
        <w:t>Qutb and Modern Memory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Roman" w:hAnsi="Times Roman"/>
          <w:sz w:val="24"/>
          <w:szCs w:val="24"/>
          <w:rtl w:val="0"/>
          <w:lang w:val="en-US"/>
        </w:rPr>
        <w:t>in Partitions of Memory: The Afterlife of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the Division of India, edited by Suvir Kaul. Delhi: Permanent Black, pp. 140-82. (Reprinted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in Sunil Kumar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s The Present in Delhi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s Pasts, Delhi: Three Essays Press, 2002, pp. 1-61.)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Sreenivasan, Ramya. (2014).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en-US"/>
        </w:rPr>
        <w:t>Warrior Tales at Hinterland Courts in North India, c.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1370-1550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, in After Timur Left, edited by Francesca Orsini and Samira Sheikh, Delhi: Ox ford University Press, pp. 242-72.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Kolff, Dirk H. A. (1990). Naukar, Sepoy and Rajputs: The Ethnohistory of the Military Labour Market in Hindustan, Cambridge: Cambridge University Press.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Wagoner, Philip.(1996).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en-US"/>
        </w:rPr>
        <w:t>Sultan among Hindu Kings: Dress, Titles, and the Islamicization of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Hindu Culture at Vijayanagara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, Journal of Asian Studies, vol. 55, no. 4, pp. 851-80.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• </w:t>
      </w:r>
      <w:r>
        <w:rPr>
          <w:rFonts w:ascii="Times Roman" w:hAnsi="Times Roman"/>
          <w:sz w:val="24"/>
          <w:szCs w:val="24"/>
          <w:rtl w:val="0"/>
          <w:lang w:val="en-US"/>
        </w:rPr>
        <w:t>Sheikh, Samira. (2010). Forging a Region: sultans, traders and pilgrims in Gujarat,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1200-1500. Delhi: Oxford University Press.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हबीब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,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इरफ़ान</w:t>
      </w:r>
      <w:r>
        <w:rPr>
          <w:rFonts w:ascii="Times Roman" w:hAnsi="Times Roman"/>
          <w:sz w:val="24"/>
          <w:szCs w:val="24"/>
          <w:rtl w:val="0"/>
          <w:lang w:val="en-US"/>
        </w:rPr>
        <w:t>. 2007. '13</w:t>
      </w:r>
      <w:r>
        <w:rPr>
          <w:rFonts w:ascii="Arial Unicode MS" w:hAnsi="Arial Unicode MS"/>
          <w:sz w:val="24"/>
          <w:szCs w:val="24"/>
          <w:rtl w:val="0"/>
          <w:lang w:val="en-US"/>
        </w:rPr>
        <w:t>वी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सदी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मेसलनत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के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शासक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वगरका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िवकास</w:t>
      </w:r>
      <w:r>
        <w:rPr>
          <w:rFonts w:ascii="Times Roman" w:hAnsi="Times Roman"/>
          <w:sz w:val="24"/>
          <w:szCs w:val="24"/>
          <w:rtl w:val="0"/>
          <w:lang w:val="nl-NL"/>
        </w:rPr>
        <w:t xml:space="preserve">',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मधकालीन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भारत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,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अंक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- 7, (</w:t>
      </w:r>
      <w:r>
        <w:rPr>
          <w:rFonts w:ascii="Arial Unicode MS" w:hAnsi="Arial Unicode MS"/>
          <w:sz w:val="24"/>
          <w:szCs w:val="24"/>
          <w:rtl w:val="0"/>
          <w:lang w:val="en-US"/>
        </w:rPr>
        <w:t>सं</w:t>
      </w:r>
      <w:r>
        <w:rPr>
          <w:rFonts w:ascii="Times Roman" w:hAnsi="Times Roman"/>
          <w:sz w:val="24"/>
          <w:szCs w:val="24"/>
          <w:rtl w:val="0"/>
          <w:lang w:val="en-US"/>
        </w:rPr>
        <w:t>.)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इरफ़ान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हबीब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,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िदली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: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राजकमलपकाशन</w:t>
      </w:r>
      <w:r>
        <w:rPr>
          <w:rFonts w:ascii="Times Roman" w:hAnsi="Times Roman"/>
          <w:sz w:val="24"/>
          <w:szCs w:val="24"/>
          <w:rtl w:val="0"/>
          <w:lang w:val="en-US"/>
        </w:rPr>
        <w:t>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ईटन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,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िरचडर</w:t>
      </w:r>
      <w:r>
        <w:rPr>
          <w:rFonts w:ascii="Times Roman" w:hAnsi="Times Roman"/>
          <w:sz w:val="24"/>
          <w:szCs w:val="24"/>
          <w:rtl w:val="0"/>
          <w:lang w:val="en-US"/>
        </w:rPr>
        <w:t>. 2012. '</w:t>
      </w:r>
      <w:r>
        <w:rPr>
          <w:rFonts w:ascii="Arial Unicode MS" w:hAnsi="Arial Unicode MS"/>
          <w:sz w:val="24"/>
          <w:szCs w:val="24"/>
          <w:rtl w:val="0"/>
          <w:lang w:val="en-US"/>
        </w:rPr>
        <w:t>मधका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लीन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दकन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मेइसािमक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सान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की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अिभविक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'.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मधकालीन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भारत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का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सांसृ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ितक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इितहास</w:t>
      </w:r>
      <w:r>
        <w:rPr>
          <w:rFonts w:ascii="Times Roman" w:hAnsi="Times Roman"/>
          <w:sz w:val="24"/>
          <w:szCs w:val="24"/>
          <w:rtl w:val="0"/>
          <w:lang w:val="en-US"/>
        </w:rPr>
        <w:t>, (</w:t>
      </w:r>
      <w:r>
        <w:rPr>
          <w:rFonts w:ascii="Arial Unicode MS" w:hAnsi="Arial Unicode MS"/>
          <w:sz w:val="24"/>
          <w:szCs w:val="24"/>
          <w:rtl w:val="0"/>
          <w:lang w:val="en-US"/>
        </w:rPr>
        <w:t>सं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.)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मीनाकीखना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.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ओिरयंटबैकसॉन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,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पृ</w:t>
      </w:r>
      <w:r>
        <w:rPr>
          <w:rFonts w:ascii="Times Roman" w:hAnsi="Times Roman"/>
          <w:sz w:val="24"/>
          <w:szCs w:val="24"/>
          <w:rtl w:val="0"/>
          <w:lang w:val="en-US"/>
        </w:rPr>
        <w:t>.</w:t>
      </w:r>
      <w:r>
        <w:rPr>
          <w:rFonts w:ascii="Arial Unicode MS" w:hAnsi="Arial Unicode MS"/>
          <w:sz w:val="24"/>
          <w:szCs w:val="24"/>
          <w:rtl w:val="0"/>
          <w:lang w:val="en-US"/>
        </w:rPr>
        <w:t>सं</w:t>
      </w:r>
      <w:r>
        <w:rPr>
          <w:rFonts w:ascii="Times Roman" w:hAnsi="Times Roman"/>
          <w:sz w:val="24"/>
          <w:szCs w:val="24"/>
          <w:rtl w:val="0"/>
          <w:lang w:val="en-US"/>
        </w:rPr>
        <w:t>. 134-53.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Habib, Muhammad. (1974).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fr-FR"/>
        </w:rPr>
        <w:t>Introduction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Roman" w:hAnsi="Times Roman"/>
          <w:sz w:val="24"/>
          <w:szCs w:val="24"/>
          <w:rtl w:val="0"/>
          <w:lang w:val="en-US"/>
        </w:rPr>
        <w:t>to Elliot and Dowson's History of India vol. II.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Reprinted in Politics and Society during the Early Medieval Period: Collected Works of Pro fessor Habib, vol. 1, edited by K.A.Nizami. New Delhi: People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s Publishing House, pp.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33-110.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Moreland, W.H. (1988 reprint).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en-US"/>
        </w:rPr>
        <w:t>Chapter 2: The Thirteenth and Fourteenth Centuries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, in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Agrarian System of Moslem India. Delhi: Kanti Publications. Reprint, pp. 21-66.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• 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Habib, Irfan. (1991).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en-US"/>
        </w:rPr>
        <w:t>Agricultural Production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, in The Cambridge Economic History of In dia, vol. I, edited by I. Habib and T. Raychaudhuri, 48-53. Delhi: Orient Longman reprint.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• 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Habib,Irfan. (1969).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en-US"/>
        </w:rPr>
        <w:t>Technological Changes and Society, Thirteenth and Fourteenth Centur ies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, Presidential Address, Section II. Proceedings of the Indian History Congress, vol. 31,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pp. 139-161.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fr-FR"/>
        </w:rPr>
        <w:t xml:space="preserve">Siddiqui, I.H. (1992).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en-US"/>
        </w:rPr>
        <w:t>Social Mobility in the Delhi Sultanate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, in Medieval India1: Re searches in the History of India 1200-1750, edited by Irfan Habib. New Delhi: Oxford Uni versity Press, pp. 22-48.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Habib, Irfan.(1984).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Price Regulations of Alauddin Khalji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Roman" w:hAnsi="Times Roman"/>
          <w:sz w:val="24"/>
          <w:szCs w:val="24"/>
          <w:rtl w:val="0"/>
          <w:lang w:val="en-US"/>
        </w:rPr>
        <w:t>A Defence of Zia Barani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, Indi an Economic and Social History Review, vol. 21, no. 4, pp. 393-414. Also reprinted in Money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and the Market in India: 1100-1700, edited by Sanjay Subrahmanyam, New Delhi: Oxford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University Press, 1994, pp. 85-111.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Habib, Irfan. (1978). </w:t>
      </w:r>
      <w:r>
        <w:rPr>
          <w:rFonts w:ascii="Arial Unicode MS" w:hAnsi="Arial Unicode MS" w:hint="default"/>
          <w:sz w:val="24"/>
          <w:szCs w:val="24"/>
          <w:rtl w:val="1"/>
          <w:lang w:val="ar-SA" w:bidi="ar-SA"/>
        </w:rPr>
        <w:t>“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Economic History of the Delhi Sultanate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Roman" w:hAnsi="Times Roman"/>
          <w:sz w:val="24"/>
          <w:szCs w:val="24"/>
          <w:rtl w:val="0"/>
          <w:lang w:val="en-US"/>
        </w:rPr>
        <w:t>An Essay in Interpretation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”</w:t>
      </w:r>
      <w:r>
        <w:rPr>
          <w:rFonts w:ascii="Times Roman" w:hAnsi="Times Roman"/>
          <w:sz w:val="24"/>
          <w:szCs w:val="24"/>
          <w:rtl w:val="0"/>
          <w:lang w:val="en-US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Indian Historical Review Vol. 4, pp. 287-303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Day, U.N. (1971).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en-US"/>
        </w:rPr>
        <w:t>Chapter 4: Market Regulations of Alaud-din Khalji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, in Some Aspects of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Medieval Indian History by U.N.Day, New Delhi: Kumar Brothers, pp. 71-87.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• </w:t>
      </w:r>
      <w:r>
        <w:rPr>
          <w:rFonts w:ascii="Times Roman" w:hAnsi="Times Roman"/>
          <w:sz w:val="24"/>
          <w:szCs w:val="24"/>
          <w:rtl w:val="0"/>
          <w:lang w:val="en-US"/>
        </w:rPr>
        <w:t>Sinopli, Carla. (2003). Political Economy of Craft Production: Crafting Empire in South In dia, 1350-1650. Cambridge: Cambridge University Press, pp. 156-294 (Chapters 6-7).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• 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Subrahmanyam, Sanjay. (1994).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fr-FR"/>
        </w:rPr>
        <w:t>Introduction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Roman" w:hAnsi="Times Roman"/>
          <w:sz w:val="24"/>
          <w:szCs w:val="24"/>
          <w:rtl w:val="0"/>
          <w:lang w:val="en-US"/>
        </w:rPr>
        <w:t>to Money and the Market in India 1100-1700,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edited by Sanjay Subrahmanyam, New Delhi: Oxford University Press, pp. 1-56.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• 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Digby, Simon. (1982). Chapter V: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en-US"/>
        </w:rPr>
        <w:t>The Maritime Trade of India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, in Cambridge Economic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History of India, edited by Irfan Habib &amp;Tapan Raychaudhuri, Hyderabad: Orient Longman,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pp. 121-159.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हबीब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,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इरफ़ान</w:t>
      </w:r>
      <w:r>
        <w:rPr>
          <w:rFonts w:ascii="Times Roman" w:hAnsi="Times Roman"/>
          <w:sz w:val="24"/>
          <w:szCs w:val="24"/>
          <w:rtl w:val="0"/>
          <w:lang w:val="en-US"/>
        </w:rPr>
        <w:t>. (2016).</w:t>
      </w:r>
      <w:r>
        <w:rPr>
          <w:rFonts w:ascii="Arial Unicode MS" w:hAnsi="Arial Unicode MS"/>
          <w:sz w:val="24"/>
          <w:szCs w:val="24"/>
          <w:rtl w:val="0"/>
          <w:lang w:val="en-US"/>
        </w:rPr>
        <w:t>मधकालीन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भारत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मेपादौिगकी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.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नयीिदली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: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राजकमल</w:t>
      </w:r>
      <w:r>
        <w:rPr>
          <w:rFonts w:ascii="Times Roman" w:hAnsi="Times Roman"/>
          <w:sz w:val="24"/>
          <w:szCs w:val="24"/>
          <w:rtl w:val="0"/>
          <w:lang w:val="en-US"/>
        </w:rPr>
        <w:t>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•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हबीब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,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इरफ़ान</w:t>
      </w:r>
      <w:r>
        <w:rPr>
          <w:rFonts w:ascii="Times Roman" w:hAnsi="Times Roman"/>
          <w:sz w:val="24"/>
          <w:szCs w:val="24"/>
          <w:rtl w:val="0"/>
          <w:lang w:val="en-US"/>
        </w:rPr>
        <w:t>. (2017).</w:t>
      </w:r>
      <w:r>
        <w:rPr>
          <w:rFonts w:ascii="Arial Unicode MS" w:hAnsi="Arial Unicode MS"/>
          <w:sz w:val="24"/>
          <w:szCs w:val="24"/>
          <w:rtl w:val="0"/>
          <w:lang w:val="en-US"/>
        </w:rPr>
        <w:t>मधकालीनभारतकाआिथर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कइितहास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: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एकसवेकण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.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नयीिदली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: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राजकमल</w:t>
      </w:r>
      <w:r>
        <w:rPr>
          <w:rFonts w:ascii="Times Roman" w:hAnsi="Times Roman"/>
          <w:sz w:val="24"/>
          <w:szCs w:val="24"/>
          <w:rtl w:val="0"/>
          <w:lang w:val="en-US"/>
        </w:rPr>
        <w:t>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•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िमश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,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एस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.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सी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>Rizvi, S.A.A. (1978). A History of Sufism, vol. 1. Delhi: Munshiram Manoharlal.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• 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Digby, Simon. (1986).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en-US"/>
        </w:rPr>
        <w:t>The Sufi Shaykh as a Source of Authority in Medieval India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, Pur usartha, vol. 9, pp. 57-78. Reprinted in India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s Islamic Traditions, 711-1750, edited by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Richard M. Eaton, New Delhi: Oxford University Press, 2003, pp. 234-62.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• 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Digby, Simon. (1990).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en-US"/>
        </w:rPr>
        <w:t>The Sufi Shaykh and the Sultan: A Conflict of Claims to Authority in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pt-PT"/>
        </w:rPr>
        <w:t>Medieval India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, Iran, vol. 28, pp. 71-81.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Kumar, Sunil. (2000).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en-US"/>
        </w:rPr>
        <w:t>Assertions of Authority: A Study of the Discursive Statements of Two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Sultans of Delhi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, in The Making of Indo-Persian Culture: Indian and French Studies, edited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it-IT"/>
        </w:rPr>
        <w:t>by Muzaffar Alam, N.Delvoye&amp; Marc Gaborieau. Delhi: Manohar, pp. 37-65.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Sharma, Krishna. (2002). Bhakti and the Bhakti Movement: A New Perspective. Delhi: Mun shiram Manoharlal. Especially useful is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en-US"/>
        </w:rPr>
        <w:t>Chapter I: Towards a New Perspective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, pp. 1-38.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• </w:t>
      </w:r>
      <w:r>
        <w:rPr>
          <w:rFonts w:ascii="Times Roman" w:hAnsi="Times Roman"/>
          <w:sz w:val="24"/>
          <w:szCs w:val="24"/>
          <w:rtl w:val="0"/>
          <w:lang w:val="en-US"/>
        </w:rPr>
        <w:t>Kulke, Hermann and Burkhard Schnepel. (2001). Jagannath Revisited, Studying Society, Religion,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and State in Orissa, Delhi: Manohar Publishers.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>Grewal, J.S. (1993). Contesting Interpretations of Sikh Tradition. New Delhi: Manohar.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• </w:t>
      </w:r>
      <w:r>
        <w:rPr>
          <w:rFonts w:ascii="Times Roman" w:hAnsi="Times Roman"/>
          <w:sz w:val="24"/>
          <w:szCs w:val="24"/>
          <w:rtl w:val="0"/>
          <w:lang w:val="en-US"/>
        </w:rPr>
        <w:t>Chattopadhyaya. B.D. (1998). Representing the Other? Sanskrit Sources and the Muslims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(eight to fourteenth century). New Delhi: Manohar.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Amin, Shahid. (2002).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en-US"/>
        </w:rPr>
        <w:t>On Retelling the Muslim Conquest of North India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, in History and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the Present, edited by Partha Chatterjee and Anjan Ghosh, Ranikhet: Permanent Black, pp.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24-43.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Kumar, Sunil. (2008).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en-US"/>
        </w:rPr>
        <w:t>Politics, the Muslim Community and Hindu-Muslim Relations Re considered: North India in the Early Thirteenth Century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, in Rethinking A Millennium: Per spectives on Indian History from Eighth to the Eighteenth Century, edited by Rajat Datta,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Delhi: Aakar Books, pp. 139-67.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Romila Thapar,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en-US"/>
        </w:rPr>
        <w:t>Tyranny of Labels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it-IT"/>
        </w:rPr>
        <w:t>, Social Scientist, vol. 24, no. 9/10 (1996), pp. 3-23.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•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हबीब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,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इरफ़ान</w:t>
      </w:r>
      <w:r>
        <w:rPr>
          <w:rFonts w:ascii="Times Roman" w:hAnsi="Times Roman"/>
          <w:sz w:val="24"/>
          <w:szCs w:val="24"/>
          <w:rtl w:val="0"/>
          <w:lang w:val="en-US"/>
        </w:rPr>
        <w:t>. (1999). '</w:t>
      </w:r>
      <w:r>
        <w:rPr>
          <w:rFonts w:ascii="Arial Unicode MS" w:hAnsi="Arial Unicode MS"/>
          <w:sz w:val="24"/>
          <w:szCs w:val="24"/>
          <w:rtl w:val="0"/>
          <w:lang w:val="en-US"/>
        </w:rPr>
        <w:t>मधकालीन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लोकवादी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एके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शरवाद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का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मानवीय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सरप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और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ऐितहािसक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पिरवेश</w:t>
      </w:r>
      <w:r>
        <w:rPr>
          <w:rFonts w:ascii="Times Roman" w:hAnsi="Times Roman"/>
          <w:sz w:val="24"/>
          <w:szCs w:val="24"/>
          <w:rtl w:val="0"/>
          <w:lang w:val="nl-NL"/>
        </w:rPr>
        <w:t>',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भारतीय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इितहास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मेमधकाल</w:t>
      </w:r>
      <w:r>
        <w:rPr>
          <w:rFonts w:ascii="Times Roman" w:hAnsi="Times Roman"/>
          <w:sz w:val="24"/>
          <w:szCs w:val="24"/>
          <w:rtl w:val="0"/>
          <w:lang w:val="en-US"/>
        </w:rPr>
        <w:t>, (</w:t>
      </w:r>
      <w:r>
        <w:rPr>
          <w:rFonts w:ascii="Arial Unicode MS" w:hAnsi="Arial Unicode MS"/>
          <w:sz w:val="24"/>
          <w:szCs w:val="24"/>
          <w:rtl w:val="0"/>
          <w:lang w:val="en-US"/>
        </w:rPr>
        <w:t>सं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.)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इरफ़ानहबीब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,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िदली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: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राजकमलपकाशन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,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पृ</w:t>
      </w:r>
      <w:r>
        <w:rPr>
          <w:rFonts w:ascii="Times Roman" w:hAnsi="Times Roman"/>
          <w:sz w:val="24"/>
          <w:szCs w:val="24"/>
          <w:rtl w:val="0"/>
          <w:lang w:val="en-US"/>
        </w:rPr>
        <w:t>.</w:t>
      </w:r>
      <w:r>
        <w:rPr>
          <w:rFonts w:ascii="Arial Unicode MS" w:hAnsi="Arial Unicode MS"/>
          <w:sz w:val="24"/>
          <w:szCs w:val="24"/>
          <w:rtl w:val="0"/>
          <w:lang w:val="en-US"/>
        </w:rPr>
        <w:t>सं</w:t>
      </w:r>
      <w:r>
        <w:rPr>
          <w:rFonts w:ascii="Times Roman" w:hAnsi="Times Roman"/>
          <w:sz w:val="24"/>
          <w:szCs w:val="24"/>
          <w:rtl w:val="0"/>
          <w:lang w:val="en-US"/>
        </w:rPr>
        <w:t>.145-58.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•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चंद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,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सतीश</w:t>
      </w:r>
      <w:r>
        <w:rPr>
          <w:rFonts w:ascii="Times Roman" w:hAnsi="Times Roman"/>
          <w:sz w:val="24"/>
          <w:szCs w:val="24"/>
          <w:rtl w:val="0"/>
          <w:lang w:val="en-US"/>
        </w:rPr>
        <w:t>. (1999). '</w:t>
      </w:r>
      <w:r>
        <w:rPr>
          <w:rFonts w:ascii="Arial Unicode MS" w:hAnsi="Arial Unicode MS"/>
          <w:sz w:val="24"/>
          <w:szCs w:val="24"/>
          <w:rtl w:val="0"/>
          <w:lang w:val="en-US"/>
        </w:rPr>
        <w:t>उतर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भारत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मेभिक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आं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दोलन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के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उदय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की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ऐितहािसक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पृषभूिम</w:t>
      </w:r>
      <w:r>
        <w:rPr>
          <w:rFonts w:ascii="Times Roman" w:hAnsi="Times Roman"/>
          <w:sz w:val="24"/>
          <w:szCs w:val="24"/>
          <w:rtl w:val="0"/>
          <w:lang w:val="nl-NL"/>
        </w:rPr>
        <w:t>',</w:t>
      </w:r>
      <w:r>
        <w:rPr>
          <w:rFonts w:ascii="Arial Unicode MS" w:hAnsi="Arial Unicode MS"/>
          <w:sz w:val="24"/>
          <w:szCs w:val="24"/>
          <w:rtl w:val="0"/>
          <w:lang w:val="en-US"/>
        </w:rPr>
        <w:t>मधकालीन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भारत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मे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इितहास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लेखन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,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धमरऔर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राज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का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सरप</w:t>
      </w:r>
      <w:r>
        <w:rPr>
          <w:rFonts w:ascii="Times Roman" w:hAnsi="Times Roman"/>
          <w:sz w:val="24"/>
          <w:szCs w:val="24"/>
          <w:rtl w:val="0"/>
          <w:lang w:val="en-US"/>
        </w:rPr>
        <w:t>,</w:t>
      </w:r>
      <w:r>
        <w:rPr>
          <w:rFonts w:ascii="Arial Unicode MS" w:hAnsi="Arial Unicode MS"/>
          <w:sz w:val="24"/>
          <w:szCs w:val="24"/>
          <w:rtl w:val="0"/>
          <w:lang w:val="en-US"/>
        </w:rPr>
        <w:t>िदली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: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गंथिशली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,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पृ</w:t>
      </w:r>
      <w:r>
        <w:rPr>
          <w:rFonts w:ascii="Times Roman" w:hAnsi="Times Roman"/>
          <w:sz w:val="24"/>
          <w:szCs w:val="24"/>
          <w:rtl w:val="0"/>
          <w:lang w:val="en-US"/>
        </w:rPr>
        <w:t>.</w:t>
      </w:r>
      <w:r>
        <w:rPr>
          <w:rFonts w:ascii="Arial Unicode MS" w:hAnsi="Arial Unicode MS"/>
          <w:sz w:val="24"/>
          <w:szCs w:val="24"/>
          <w:rtl w:val="0"/>
          <w:lang w:val="en-US"/>
        </w:rPr>
        <w:t>सं</w:t>
      </w:r>
      <w:r>
        <w:rPr>
          <w:rFonts w:ascii="Times Roman" w:hAnsi="Times Roman"/>
          <w:sz w:val="24"/>
          <w:szCs w:val="24"/>
          <w:rtl w:val="0"/>
          <w:lang w:val="en-US"/>
        </w:rPr>
        <w:t>. 83-97.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बहगुणा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,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आर</w:t>
      </w:r>
      <w:r>
        <w:rPr>
          <w:rFonts w:ascii="Times Roman" w:hAnsi="Times Roman"/>
          <w:sz w:val="24"/>
          <w:szCs w:val="24"/>
          <w:rtl w:val="0"/>
          <w:lang w:val="en-US"/>
        </w:rPr>
        <w:t>.</w:t>
      </w:r>
      <w:r>
        <w:rPr>
          <w:rFonts w:ascii="Arial Unicode MS" w:hAnsi="Arial Unicode MS"/>
          <w:sz w:val="24"/>
          <w:szCs w:val="24"/>
          <w:rtl w:val="0"/>
          <w:lang w:val="en-US"/>
        </w:rPr>
        <w:t>पी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. (2009).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मधकालीन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भारत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मेभिक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और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सूफ़ी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आं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दोलन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,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िदली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: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गंथिशली</w:t>
      </w:r>
      <w:r>
        <w:rPr>
          <w:rFonts w:ascii="Times Roman" w:hAnsi="Times Roman"/>
          <w:sz w:val="24"/>
          <w:szCs w:val="24"/>
          <w:rtl w:val="0"/>
          <w:lang w:val="en-US"/>
        </w:rPr>
        <w:t>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70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लॉरेजन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,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डेिवडएन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. (2010).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िनगुरण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संतो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के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सप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.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िदली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: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राजकमलपकाशन</w:t>
      </w:r>
      <w:r>
        <w:rPr>
          <w:rFonts w:ascii="Times Roman" w:hAnsi="Times Roman"/>
          <w:sz w:val="24"/>
          <w:szCs w:val="24"/>
          <w:rtl w:val="0"/>
          <w:lang w:val="en-US"/>
        </w:rPr>
        <w:t>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de-DE"/>
        </w:rPr>
        <w:t>SUGGESTED READINGS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>Asher, C.B. and C. Talbot, eds. (2006).India before Europe. Cambridge: Cambridge Uni versity Press.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Behl, Aditya. (2007).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en-US"/>
        </w:rPr>
        <w:t>Presence and Absence in Bhakti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,International Journal of Hindu Stud ies, vol. XI, no. 3, pp. 319-24.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Behl, Aditya. (2009).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en-US"/>
        </w:rPr>
        <w:t>The Path of True Feeling: On Translating Qutban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s Mrigavati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, New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York.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>Eaton, R.M. (2000). Essays on Islam and Indian History. New Delhi: Oxford University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de-DE"/>
        </w:rPr>
        <w:t>Press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>Eaton, R.M. &amp; P.B. Wagoner. (2014.) Power, Memory and Architecture: Contested Sites on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it-IT"/>
        </w:rPr>
        <w:t>India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it-IT"/>
        </w:rPr>
        <w:t>s Deccan Plateau, 1300-1600. New Delhi: Oxford University Press.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• </w:t>
      </w:r>
      <w:r>
        <w:rPr>
          <w:rFonts w:ascii="Times Roman" w:hAnsi="Times Roman"/>
          <w:sz w:val="24"/>
          <w:szCs w:val="24"/>
          <w:rtl w:val="0"/>
          <w:lang w:val="it-IT"/>
        </w:rPr>
        <w:t>Eaton, R.M., ed. (2003). India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s Islamic Traditions, 711-1750. New Delhi: Oxford University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pt-PT"/>
        </w:rPr>
        <w:t>Press.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>Flood, F.B., ed. (2008).Piety and Politics in the Early Indian Mosque. New Delhi: Oxford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University Press.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>Habib, I. ed. (1992).Medieval India1: Researches in the History of India 1200-1750. New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pt-PT"/>
        </w:rPr>
        <w:t>Delhi: Oxford University Press.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>Jackson, P. (1999).The Delhi Sultanate: A Political and Military History. Cambridge: Cam bridge University Press.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Jha, Pankaj. (2016).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fr-FR"/>
        </w:rPr>
        <w:t xml:space="preserve">Literary Conduits for </w:t>
      </w:r>
      <w:r>
        <w:rPr>
          <w:rFonts w:ascii="Arial Unicode MS" w:hAnsi="Arial Unicode MS" w:hint="default"/>
          <w:sz w:val="24"/>
          <w:szCs w:val="24"/>
          <w:rtl w:val="1"/>
          <w:lang w:val="ar-SA" w:bidi="ar-SA"/>
        </w:rPr>
        <w:t>“</w:t>
      </w:r>
      <w:r>
        <w:rPr>
          <w:rFonts w:ascii="Times Roman" w:hAnsi="Times Roman"/>
          <w:sz w:val="24"/>
          <w:szCs w:val="24"/>
          <w:rtl w:val="0"/>
          <w:lang w:val="it-IT"/>
        </w:rPr>
        <w:t>Consent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”</w:t>
      </w:r>
      <w:r>
        <w:rPr>
          <w:rFonts w:ascii="Times Roman" w:hAnsi="Times Roman"/>
          <w:sz w:val="24"/>
          <w:szCs w:val="24"/>
          <w:rtl w:val="0"/>
          <w:lang w:val="en-US"/>
        </w:rPr>
        <w:t>: Cultural Groundwork of the Mughal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State in the Fifteenth Century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pt-PT"/>
        </w:rPr>
        <w:t>, Medieval History Journal, vol. 19, no. 2, pp. 322-50.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• </w:t>
      </w:r>
      <w:r>
        <w:rPr>
          <w:rFonts w:ascii="Times Roman" w:hAnsi="Times Roman"/>
          <w:sz w:val="24"/>
          <w:szCs w:val="24"/>
          <w:rtl w:val="0"/>
          <w:lang w:val="pt-PT"/>
        </w:rPr>
        <w:t>Juneja, M., ed. (2001).Architecture in Medieval India: Forms, Contexts, Histories. Delhi: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Permanent Black.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>Karashima, N. (2002). A Concordance of Nayakas: The Vijayanagara Inscriptions in South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pt-PT"/>
        </w:rPr>
        <w:t>India. Delhi: Oxford University Press.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Kothiyal, Tanuja.(2016). Nomadic Narratives: A History of Mobility and Identity in the Great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Indian Desert, Delhi: Cambridge University Press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>Kumar, Mayank. (2013).Monsoon Ecologies: Irrigation, Agriculture and Settlement Patterns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in Rajasthan during the Pre-Colonial Period. New Delhi: Manohar.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>Kumar, Sunil. (2007).The Emergence of the Delhi Sultanate, 1192-1286. Ranikhet: Permanent Black.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>Kumar, Sunil. (Ed.). (2007).Demolishing Myths or Mosques and Temples? Readings on His tory and Temple Desecration in Medieval India. Delhi: Three Essays Collective.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• 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Kumar, Sunil. (2013). </w:t>
      </w:r>
      <w:r>
        <w:rPr>
          <w:rFonts w:ascii="Arial Unicode MS" w:hAnsi="Arial Unicode MS" w:hint="default"/>
          <w:sz w:val="24"/>
          <w:szCs w:val="24"/>
          <w:rtl w:val="1"/>
          <w:lang w:val="ar-SA" w:bidi="ar-SA"/>
        </w:rPr>
        <w:t>“</w:t>
      </w:r>
      <w:r>
        <w:rPr>
          <w:rFonts w:ascii="Times Roman" w:hAnsi="Times Roman"/>
          <w:sz w:val="24"/>
          <w:szCs w:val="24"/>
          <w:rtl w:val="0"/>
          <w:lang w:val="en-US"/>
        </w:rPr>
        <w:t>The Ignored Elites: Turks, Mongols and a Persian Secretarial Class in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the early Delhi Sultanate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”</w:t>
      </w:r>
      <w:r>
        <w:rPr>
          <w:rFonts w:ascii="Times Roman" w:hAnsi="Times Roman"/>
          <w:sz w:val="24"/>
          <w:szCs w:val="24"/>
          <w:rtl w:val="0"/>
          <w:lang w:val="en-US"/>
        </w:rPr>
        <w:t>, in Expanding Frontiers in South Asian and World History, R.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Eaton, M. Faruqui, et al. (Eds.), Delhi: Cambridge University Press, pp. 39-71, especially pp.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54-57.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>Lal, K.S. (1980). Twilight of the Sultanate. Delhi: Munshiram Manoharlal Publishers Pvt.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Ltd.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>Lorenzen, David N. (2004).Religious Movements in South Asia 600-1800. New Delhi: Ox ford University Press. [Paperback edition, 2005]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nl-NL"/>
        </w:rPr>
        <w:t>Lorenzen, David N. (1978).</w:t>
      </w:r>
      <w:r>
        <w:rPr>
          <w:rFonts w:ascii="Arial Unicode MS" w:hAnsi="Arial Unicode MS" w:hint="default"/>
          <w:sz w:val="24"/>
          <w:szCs w:val="24"/>
          <w:rtl w:val="1"/>
          <w:lang w:val="ar-SA" w:bidi="ar-SA"/>
        </w:rPr>
        <w:t>“</w:t>
      </w:r>
      <w:r>
        <w:rPr>
          <w:rFonts w:ascii="Times Roman" w:hAnsi="Times Roman"/>
          <w:sz w:val="24"/>
          <w:szCs w:val="24"/>
          <w:rtl w:val="0"/>
          <w:lang w:val="en-US"/>
        </w:rPr>
        <w:t>Warrior Ascetics in Indian History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”</w:t>
      </w:r>
      <w:r>
        <w:rPr>
          <w:rFonts w:ascii="Times Roman" w:hAnsi="Times Roman"/>
          <w:sz w:val="24"/>
          <w:szCs w:val="24"/>
          <w:rtl w:val="0"/>
          <w:lang w:val="en-US"/>
        </w:rPr>
        <w:t>, Journal of the American Ori ental Society, 98 (1): 61-75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de-DE"/>
        </w:rPr>
        <w:t xml:space="preserve">Meister, Michael W. (1972).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en-US"/>
        </w:rPr>
        <w:t>The Two-and-a-half-day Mosque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, Oriental Art, vol. 18, pp. 57- 63.Reproduced in Architecture in Medieval India: Forms, Contexts, Histories, edited by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pt-PT"/>
        </w:rPr>
        <w:t>Monica Juneja, New Delhi: Permanent Black, 2001, pp. 303-314.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>Prasad, P. (1990). Sanskrit Inscriptions of Delhi Sultanate, 1191-1526. Delhi: Oxford Uni versity Press.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>Schomer, K. and W.H. McLeod, eds. (1987).The Sants: Studies in a Devotional Tradition of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pt-PT"/>
        </w:rPr>
        <w:t>India. Delhi: MotilalBanarsidas Publishers.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>Sharma, Sunil (2005). Amir Khusraw: The Poet of Sultans and Sufis. Oxford: One World.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• 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Sreenivasan, Ramya. (2002).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‘</w:t>
      </w:r>
      <w:r>
        <w:rPr>
          <w:rFonts w:ascii="Times Roman" w:hAnsi="Times Roman"/>
          <w:sz w:val="24"/>
          <w:szCs w:val="24"/>
          <w:rtl w:val="0"/>
          <w:lang w:val="en-US"/>
        </w:rPr>
        <w:t>AlauddinKhalji Remembered: Conquest, Gender and Com munity in Medieval Rajput Narratives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, Studies in History, vol. 18, no. 2, pp. 275-96.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• </w:t>
      </w:r>
      <w:r>
        <w:rPr>
          <w:rFonts w:ascii="Times Roman" w:hAnsi="Times Roman"/>
          <w:sz w:val="24"/>
          <w:szCs w:val="24"/>
          <w:rtl w:val="0"/>
          <w:lang w:val="en-US"/>
        </w:rPr>
        <w:t>Stein, B. (1980).Peasant, State and Society in Medieval South India. New Delhi: Oxford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University Press.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>Tod, James. (1920). Annals and Antiquities of Rajastan, William Crooke (Ed.). London: Ox ford University Press, 3 volumes.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Roman" w:hAnsi="Times Roman"/>
          <w:sz w:val="24"/>
          <w:szCs w:val="24"/>
          <w:rtl w:val="0"/>
          <w:lang w:val="en-US"/>
        </w:rPr>
        <w:t>Vaudeville, C. (1996).Myths, Saints and Legends in Medieval India. New Delhi: Oxford Uni versity Press.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p>
      <w:pPr>
        <w:pStyle w:val="Body A"/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ताराचंद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. (2006).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भारतीय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संसृ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ित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पर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इसाम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का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पभाव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.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नयी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िदली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: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गंथिशली</w:t>
      </w:r>
      <w:r>
        <w:rPr>
          <w:rFonts w:ascii="Times Roman" w:hAnsi="Times Roman"/>
          <w:sz w:val="24"/>
          <w:szCs w:val="24"/>
          <w:rtl w:val="0"/>
          <w:lang w:val="en-US"/>
        </w:rPr>
        <w:t>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•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हबीब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,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मोहमद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और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ख़लीक़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अहमद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िनज़ामी</w:t>
      </w:r>
      <w:r>
        <w:rPr>
          <w:rFonts w:ascii="Times Roman" w:hAnsi="Times Roman"/>
          <w:sz w:val="24"/>
          <w:szCs w:val="24"/>
          <w:rtl w:val="0"/>
          <w:lang w:val="en-US"/>
        </w:rPr>
        <w:t>. (1998). (</w:t>
      </w:r>
      <w:r>
        <w:rPr>
          <w:rFonts w:ascii="Arial Unicode MS" w:hAnsi="Arial Unicode MS"/>
          <w:sz w:val="24"/>
          <w:szCs w:val="24"/>
          <w:rtl w:val="0"/>
          <w:lang w:val="en-US"/>
        </w:rPr>
        <w:t>सं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.)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िदली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सलनत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.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िदली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, </w:t>
      </w:r>
      <w:r>
        <w:rPr>
          <w:rFonts w:ascii="Arial Unicode MS" w:hAnsi="Arial Unicode MS"/>
          <w:sz w:val="24"/>
          <w:szCs w:val="24"/>
          <w:rtl w:val="0"/>
          <w:lang w:val="en-US"/>
        </w:rPr>
        <w:t>मैकिमलन</w:t>
      </w:r>
      <w:r>
        <w:rPr>
          <w:rFonts w:ascii="Times Roman" w:hAnsi="Times Roman"/>
          <w:sz w:val="24"/>
          <w:szCs w:val="24"/>
          <w:rtl w:val="0"/>
          <w:lang w:val="en-US"/>
        </w:rPr>
        <w:t>.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 </w:t>
      </w:r>
    </w:p>
    <w:sectPr>
      <w:headerReference w:type="default" r:id="rId4"/>
      <w:footerReference w:type="default" r:id="rId5"/>
      <w:pgSz w:w="11900" w:h="16840" w:orient="portrait"/>
      <w:pgMar w:top="1420" w:right="1980" w:bottom="1134" w:left="1980" w:header="709" w:footer="70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nela Deck Bold">
    <w:charset w:val="00"/>
    <w:family w:val="roman"/>
    <w:pitch w:val="default"/>
  </w:font>
  <w:font w:name="Canela Text Regular">
    <w:charset w:val="00"/>
    <w:family w:val="roman"/>
    <w:pitch w:val="default"/>
  </w:font>
  <w:font w:name="Canela Text Bold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240" w:hanging="240"/>
      </w:pPr>
      <w:rPr>
        <w:rFonts w:ascii="Canela Text Regular" w:cs="Canela Text Regular" w:hAnsi="Canela Text Regular" w:eastAsia="Canela T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42"/>
        <w:szCs w:val="4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80" w:hanging="240"/>
      </w:pPr>
      <w:rPr>
        <w:rFonts w:ascii="Canela Text Regular" w:cs="Canela Text Regular" w:hAnsi="Canela Text Regular" w:eastAsia="Canela T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42"/>
        <w:szCs w:val="4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20" w:hanging="240"/>
      </w:pPr>
      <w:rPr>
        <w:rFonts w:ascii="Canela Text Regular" w:cs="Canela Text Regular" w:hAnsi="Canela Text Regular" w:eastAsia="Canela T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42"/>
        <w:szCs w:val="4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60" w:hanging="240"/>
      </w:pPr>
      <w:rPr>
        <w:rFonts w:ascii="Canela Text Regular" w:cs="Canela Text Regular" w:hAnsi="Canela Text Regular" w:eastAsia="Canela T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42"/>
        <w:szCs w:val="4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00" w:hanging="240"/>
      </w:pPr>
      <w:rPr>
        <w:rFonts w:ascii="Canela Text Regular" w:cs="Canela Text Regular" w:hAnsi="Canela Text Regular" w:eastAsia="Canela T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42"/>
        <w:szCs w:val="4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40" w:hanging="240"/>
      </w:pPr>
      <w:rPr>
        <w:rFonts w:ascii="Canela Text Regular" w:cs="Canela Text Regular" w:hAnsi="Canela Text Regular" w:eastAsia="Canela T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42"/>
        <w:szCs w:val="4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80" w:hanging="240"/>
      </w:pPr>
      <w:rPr>
        <w:rFonts w:ascii="Canela Text Regular" w:cs="Canela Text Regular" w:hAnsi="Canela Text Regular" w:eastAsia="Canela T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42"/>
        <w:szCs w:val="4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20" w:hanging="240"/>
      </w:pPr>
      <w:rPr>
        <w:rFonts w:ascii="Canela Text Regular" w:cs="Canela Text Regular" w:hAnsi="Canela Text Regular" w:eastAsia="Canela T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42"/>
        <w:szCs w:val="4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60" w:hanging="240"/>
      </w:pPr>
      <w:rPr>
        <w:rFonts w:ascii="Canela Text Regular" w:cs="Canela Text Regular" w:hAnsi="Canela Text Regular" w:eastAsia="Canela T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42"/>
        <w:szCs w:val="4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me">
    <w:name w:val="Name"/>
    <w:next w:val="Body A"/>
    <w:pPr>
      <w:keepNext w:val="0"/>
      <w:keepLines w:val="0"/>
      <w:pageBreakBefore w:val="0"/>
      <w:widowControl w:val="1"/>
      <w:shd w:val="clear" w:color="auto" w:fill="auto"/>
      <w:tabs>
        <w:tab w:val="left" w:pos="6400"/>
      </w:tabs>
      <w:suppressAutoHyphens w:val="0"/>
      <w:bidi w:val="0"/>
      <w:spacing w:before="0" w:after="240" w:line="240" w:lineRule="auto"/>
      <w:ind w:left="0" w:right="0" w:firstLine="0"/>
      <w:jc w:val="center"/>
      <w:outlineLvl w:val="9"/>
    </w:pPr>
    <w:rPr>
      <w:rFonts w:ascii="Canela Deck Bold" w:cs="Arial Unicode MS" w:hAnsi="Canela Deck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80" w:line="264" w:lineRule="auto"/>
      <w:ind w:left="0" w:right="0" w:firstLine="0"/>
      <w:jc w:val="left"/>
      <w:outlineLvl w:val="9"/>
    </w:pPr>
    <w:rPr>
      <w:rFonts w:ascii="Canela Text Regular" w:cs="Arial Unicode MS" w:hAnsi="Canela T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ntact Information">
    <w:name w:val="Contact Information"/>
    <w:next w:val="Contact Information"/>
    <w:pPr>
      <w:keepNext w:val="0"/>
      <w:keepLines w:val="0"/>
      <w:pageBreakBefore w:val="0"/>
      <w:widowControl w:val="1"/>
      <w:shd w:val="clear" w:color="auto" w:fill="auto"/>
      <w:tabs>
        <w:tab w:val="left" w:pos="6400"/>
      </w:tabs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anela Text Regular" w:cs="Arial Unicode MS" w:hAnsi="Canela T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Addressee">
    <w:name w:val="Addressee"/>
    <w:next w:val="Addressee"/>
    <w:pPr>
      <w:keepNext w:val="0"/>
      <w:keepLines w:val="0"/>
      <w:pageBreakBefore w:val="0"/>
      <w:widowControl w:val="1"/>
      <w:shd w:val="clear" w:color="auto" w:fill="auto"/>
      <w:tabs>
        <w:tab w:val="left" w:pos="6400"/>
      </w:tabs>
      <w:suppressAutoHyphens w:val="0"/>
      <w:bidi w:val="0"/>
      <w:spacing w:before="0" w:after="0" w:line="264" w:lineRule="auto"/>
      <w:ind w:left="0" w:right="0" w:firstLine="0"/>
      <w:jc w:val="left"/>
      <w:outlineLvl w:val="9"/>
    </w:pPr>
    <w:rPr>
      <w:rFonts w:ascii="Canela Text Regular" w:cs="Canela Text Regular" w:hAnsi="Canela Text Regular" w:eastAsia="Canela Text 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23_Classic_Letter">
  <a:themeElements>
    <a:clrScheme name="23_Classic_Letter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3E74D1"/>
      </a:accent1>
      <a:accent2>
        <a:srgbClr val="33C5B9"/>
      </a:accent2>
      <a:accent3>
        <a:srgbClr val="45B53C"/>
      </a:accent3>
      <a:accent4>
        <a:srgbClr val="FFBD16"/>
      </a:accent4>
      <a:accent5>
        <a:srgbClr val="E22146"/>
      </a:accent5>
      <a:accent6>
        <a:srgbClr val="836BB7"/>
      </a:accent6>
      <a:hlink>
        <a:srgbClr val="0000FF"/>
      </a:hlink>
      <a:folHlink>
        <a:srgbClr val="FF00FF"/>
      </a:folHlink>
    </a:clrScheme>
    <a:fontScheme name="23_Classic_Letter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23_Classic_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nela Text Regular"/>
            <a:ea typeface="Canela Text Regular"/>
            <a:cs typeface="Canela Text Regular"/>
            <a:sym typeface="Canela T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nela Text Regular"/>
            <a:ea typeface="Canela Text Regular"/>
            <a:cs typeface="Canela Text Regular"/>
            <a:sym typeface="Canela T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