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वर्ष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 20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>21-22</w:t>
      </w:r>
    </w:p>
    <w:p>
      <w:pPr>
        <w:ind w:left="-1" w:leftChars="0" w:firstLine="0" w:firstLineChars="0"/>
        <w:jc w:val="center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जनवरी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मई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cs w:val="0"/>
          <w:lang w:val="en-IN"/>
        </w:rPr>
        <w:t xml:space="preserve"> 2022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हिंदी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विशेष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</w:rPr>
        <w:t>सेमेस्टर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>6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पेपर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हिंदी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आलोचना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शिक्षक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डॉ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कवितेन्द्र इंदु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-1: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हिन्दी आलोचना का विकास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भारतेन्दु युग 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  <w:t>से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द्विवेदी युग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तक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>-2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छायावादयुगीन आलोचना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  <w:t>पाठ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आधारित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आचार्य रामचंद्र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शुक्ल काव्य में लोकमंगल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प्रेमचंद 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साहित्य का उद्देश्य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  <w:t>प्रसाद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छायावाद और यथार्थवाद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हजारी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प्रसाद द्विवेदी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आधुनिक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नई मान्यताएँ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101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101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10100"/>
          <w:sz w:val="28"/>
          <w:szCs w:val="28"/>
          <w:u w:val="none"/>
          <w:vertAlign w:val="baseline"/>
          <w:cs w:val="0"/>
        </w:rPr>
        <w:t>-3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  <w:t>नई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कविता के युग की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आलोचना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  <w:t>पाठ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आधारित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रामविलास शर्मा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तुलसी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के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सामन्त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विरोधी मूल्य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अज्ञेय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दूसरा सप्तक की भूमिका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 w:val="0"/>
          <w:bCs w:val="0"/>
          <w:sz w:val="28"/>
          <w:szCs w:val="28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मुक्तिबोध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नई कविता का </w:t>
      </w:r>
      <w:r>
        <w:rPr>
          <w:rFonts w:hint="eastAsia" w:ascii="Arial Unicode MS" w:hAnsi="Arial Unicode MS" w:eastAsia="Arial Unicode MS" w:cs="Arial Unicode MS"/>
          <w:b w:val="0"/>
          <w:bCs w:val="0"/>
          <w:sz w:val="28"/>
          <w:szCs w:val="28"/>
          <w:cs/>
        </w:rPr>
        <w:t>आत्मसंघर्ष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default" w:ascii="Arial Unicode MS" w:hAnsi="Arial Unicode MS" w:eastAsia="Arial Unicode MS" w:cs="Arial Unicode MS"/>
          <w:b w:val="0"/>
          <w:bCs w:val="0"/>
          <w:sz w:val="28"/>
          <w:szCs w:val="28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 w:val="0"/>
          <w:bCs w:val="0"/>
          <w:sz w:val="28"/>
          <w:szCs w:val="28"/>
          <w:cs/>
          <w:lang w:val="en-US" w:bidi="hi-IN"/>
        </w:rPr>
        <w:t>विजयदेव नारायण साही - शमशेर की काव्यानुभूति की बनावट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-4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default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  <w:t>नवलेखन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के युग की आलोचना (कथा आलोचना) : पाठ आधारित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नामवर सिंह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  <w:t>नई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कहानी सफलता और सार्थकता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सुरेन्द्र चौधरी - कहानी की पाठ प्रक्रिया : कथा के स्तरों का प्रश्न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नेमिचंद्र जैन - सन्दर्भ की खोज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default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निर्मल वर्मा - रेणु : समग्र मानवीय दृष्टि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</w:p>
    <w:p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1" w:lineRule="atLeast"/>
        <w:ind w:lef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 पाठ्यक्रम का उद्देश्य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विद्यार्थियों को हिंदी आलोचना के इतिहास एवं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  <w:lang w:val="en-US"/>
        </w:rPr>
        <w:t xml:space="preserve"> </w:t>
      </w:r>
      <w:r>
        <w:rPr>
          <w:rFonts w:hint="cs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आलोचना के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विभिन्न मानदंडों से परिचित कराना है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इस पाठ्यक्रम के माध्यम से छात्र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आलोचना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के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विकास के अलावा उसमे मौजूद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विभिन्न धाराओं से परिचित होंगे।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के महत्वपूर्ण आलोचनात्मक पाठों एवं आलोचकों के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अध्ययन के जरिये वे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आलोचना की महत्वपूर्ण बहसों एवं विभिन्न आलोचनात्मक प्रतिमानों की जानकारी प्राप्त करेंगे।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इस पाठ्यक्रम का अध्ययन करने के बाद छात्र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रचनात्मक साहित्य की समीक्षा</w:t>
      </w:r>
      <w:r>
        <w:rPr>
          <w:rFonts w:hint="cs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cs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करने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में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स्वयं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सक्षम होंगे।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शिक्षण समय 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: 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सप्ताह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लगभग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कक्षाएं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5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लेक्चर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कक्षाएं पेपर के पाठ्यक्रम की रूपरेखा अनुसार सप्ताह के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5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दिन प्रस्तुत समय सारणी द्वारा आयोजित की जाएंगी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/>
        </w:rPr>
        <w:t>प्रतिदिन कक्षा व्याख्यान के आलावा ट्युटोरियल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कक्षाओं में विद्यार्थियों के प्रश्नों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शंकाओं का समाधान और निर्धारित विषयों पर विचार विमर्श किया जाएगा। असाइनमेंट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>,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टेस्ट और प्रस्तुतीकरण के आधार पर आंतरिक मूल्यांकन होगा।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इकाई अनुसार पाठ्यक्रम 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सप्ताह</w:t>
            </w:r>
          </w:p>
        </w:tc>
        <w:tc>
          <w:tcPr>
            <w:tcW w:w="6230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 xml:space="preserve">विषय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62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आलोचना की अवधारणा एवं स्वरूप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62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आलोचना की भूमिका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 xml:space="preserve">-1: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हिन्दी आलोचना का विकास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भारतेन्दु युग 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bidi="hi-IN"/>
              </w:rPr>
              <w:t>से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द्विवेदी युग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तक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>-2 :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छायावादयुगीन आलोचना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bidi="hi-IN"/>
              </w:rPr>
              <w:t>पाठ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आधारित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आचार्य रामचंद्र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शुक्ल काव्य में लोकमंगल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प्रेमचंद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साहित्य का उद्देश्य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en-US" w:bidi="hi-IN"/>
              </w:rPr>
            </w:pP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bidi="hi-IN"/>
              </w:rPr>
              <w:t>प्रसाद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छायावाद और यथार्थवाद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6230" w:type="dxa"/>
            <w:vAlign w:val="top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हजारी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प्रसाद द्विवेदी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आधुनिक साहित्य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नई मान्यताएँ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प्रथम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8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 w:val="0"/>
              </w:rPr>
              <w:t>-3 :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bidi="hi-IN"/>
              </w:rPr>
              <w:t>नई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कविता के युग की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आलोचना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bidi="hi-IN"/>
              </w:rPr>
              <w:t>पाठ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आधारित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रामविलास शर्मा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–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तुलसी साहित्य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के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सामन्त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विरोधी मूल्य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9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अज्ञेय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दूसरा सप्तक की भूमिका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0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मुक्तिबोध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नई कविता का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</w:rPr>
              <w:t>आत्मसंघर्ष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1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cs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 w:bidi="hi-IN"/>
              </w:rPr>
              <w:t>विजयदेव नारायण साही - शमशेर की काव्यानुभूति की बनावट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द्वितीय 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-4 :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bidi="hi-IN"/>
              </w:rPr>
              <w:t>नवलेखन</w:t>
            </w:r>
            <w:r>
              <w:rPr>
                <w:rFonts w:hint="cs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के युग की आलोचना (कथा आलोचना) : पाठ आधारित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नामवर सिंह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bidi="hi-IN"/>
              </w:rPr>
              <w:t>नई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कहानी सफलता और सार्थकता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सुरेन्द्र चौधरी - कहानी की पाठ प्रक्रिया : कथा के स्तरों का प्रश्न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नेमिचंद्र जैन - सन्दर्भ की खोज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 w:val="0"/>
                <w:bCs w:val="0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निर्मल वर्मा - रेणु : समग्र मानवीय दृष्टि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6230" w:type="dxa"/>
            <w:vAlign w:val="top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क्लास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टेस्ट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</w:tbl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cs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सम्बंधित पुस्तकें </w:t>
      </w:r>
      <w:r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  <w:t xml:space="preserve"> 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चिन्तामणि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आचार्य रामचंद्र शुक्ल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आस्था के चरण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नगेंद्र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कविता के नये प्रतिमान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नामवर सिंह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पाश्चात्य साहित्य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चिंतन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निर्मला जैन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आलोचना के बीज शब्द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बच्चन सिंह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एक साहित्यिक की डायरी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मुक्तिबोध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आलोचना से आगे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सुधीश पचौरी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गद्य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विन्यास और विकास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रामस्वरूप चतुर्वेदी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दूसरी परंपरा की खोज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नामवर सिंह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आलोचना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विश्वनाथ त्रिपाठी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आलोचना का नया पाठ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गोपेश्वर सिंह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संकलित निबंध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नलिन विलोचन शर्मा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आलोचना का विकास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नंदकिशोर नवल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आस्था और सौन्दर्य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रामविलास शर्मा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    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5DC6E"/>
    <w:multiLevelType w:val="singleLevel"/>
    <w:tmpl w:val="DB35DC6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02EAD"/>
    <w:rsid w:val="1CA34033"/>
    <w:rsid w:val="1CD070BB"/>
    <w:rsid w:val="1F87310F"/>
    <w:rsid w:val="2A587A58"/>
    <w:rsid w:val="33311908"/>
    <w:rsid w:val="3A4F7943"/>
    <w:rsid w:val="3A9A4CE6"/>
    <w:rsid w:val="3E546CFE"/>
    <w:rsid w:val="500C6C52"/>
    <w:rsid w:val="57C21FAF"/>
    <w:rsid w:val="5827120C"/>
    <w:rsid w:val="5DFD6CA0"/>
    <w:rsid w:val="6C275BBF"/>
    <w:rsid w:val="6D3430E9"/>
    <w:rsid w:val="6E6F5B21"/>
    <w:rsid w:val="76A6505D"/>
    <w:rsid w:val="7FB5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398</Characters>
  <Paragraphs>75</Paragraphs>
  <TotalTime>0</TotalTime>
  <ScaleCrop>false</ScaleCrop>
  <LinksUpToDate>false</LinksUpToDate>
  <CharactersWithSpaces>478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2021-06-15T05:56:00Z</dcterms:created>
  <dc:creator>hindi</dc:creator>
  <cp:lastModifiedBy>kavit</cp:lastModifiedBy>
  <cp:lastPrinted>2021-06-12T12:35:00Z</cp:lastPrinted>
  <dcterms:modified xsi:type="dcterms:W3CDTF">2022-03-27T12:09:53Z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7064C63618A5423EAEA1007B54D6C01A</vt:lpwstr>
  </property>
</Properties>
</file>