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2BCD" w14:textId="5E053AEF" w:rsidR="00D568D2" w:rsidRDefault="00D568D2" w:rsidP="00D568D2">
      <w:pPr>
        <w:pStyle w:val="Heading2"/>
        <w:spacing w:before="89"/>
        <w:ind w:left="0" w:right="1927"/>
        <w:jc w:val="center"/>
      </w:pPr>
      <w:r>
        <w:t>Teaching Plan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202</w:t>
      </w:r>
      <w:r w:rsidR="00D81144">
        <w:t>1-22</w:t>
      </w:r>
      <w:bookmarkStart w:id="0" w:name="_GoBack"/>
      <w:bookmarkEnd w:id="0"/>
    </w:p>
    <w:p w14:paraId="04C812BF" w14:textId="77777777" w:rsidR="00D568D2" w:rsidRDefault="00D568D2" w:rsidP="00D568D2">
      <w:pPr>
        <w:pStyle w:val="BodyText"/>
        <w:rPr>
          <w:b/>
          <w:sz w:val="30"/>
        </w:rPr>
      </w:pPr>
    </w:p>
    <w:p w14:paraId="0A83D081" w14:textId="77777777" w:rsidR="00D568D2" w:rsidRDefault="00D568D2" w:rsidP="00D568D2">
      <w:pPr>
        <w:pStyle w:val="BodyText"/>
        <w:spacing w:before="9"/>
        <w:rPr>
          <w:b/>
          <w:sz w:val="23"/>
        </w:rPr>
      </w:pPr>
    </w:p>
    <w:p w14:paraId="19C263F2" w14:textId="4EEDD174" w:rsidR="00D568D2" w:rsidRPr="00D568D2" w:rsidRDefault="00D568D2" w:rsidP="00D568D2">
      <w:pPr>
        <w:spacing w:before="1" w:line="278" w:lineRule="auto"/>
        <w:ind w:left="100" w:right="3565"/>
        <w:rPr>
          <w:b/>
          <w:sz w:val="24"/>
          <w:szCs w:val="24"/>
        </w:rPr>
      </w:pPr>
      <w:r w:rsidRPr="00D568D2">
        <w:rPr>
          <w:b/>
          <w:sz w:val="24"/>
          <w:szCs w:val="24"/>
        </w:rPr>
        <w:t>PAPER: History of Modern China (c. 1840- 1950s)</w:t>
      </w:r>
    </w:p>
    <w:p w14:paraId="7DE2914B" w14:textId="6825F1D6" w:rsidR="00D568D2" w:rsidRPr="00D568D2" w:rsidRDefault="00D568D2" w:rsidP="00D568D2">
      <w:pPr>
        <w:spacing w:before="1" w:line="278" w:lineRule="auto"/>
        <w:ind w:left="100" w:right="3565"/>
        <w:rPr>
          <w:b/>
          <w:sz w:val="24"/>
          <w:szCs w:val="24"/>
        </w:rPr>
      </w:pPr>
      <w:r w:rsidRPr="00D568D2">
        <w:rPr>
          <w:b/>
          <w:sz w:val="24"/>
          <w:szCs w:val="24"/>
        </w:rPr>
        <w:t>SEMESTER:</w:t>
      </w:r>
      <w:r w:rsidRPr="00D568D2">
        <w:rPr>
          <w:b/>
          <w:spacing w:val="-4"/>
          <w:sz w:val="24"/>
          <w:szCs w:val="24"/>
        </w:rPr>
        <w:t xml:space="preserve"> </w:t>
      </w:r>
      <w:r w:rsidR="00662C2D">
        <w:rPr>
          <w:b/>
          <w:sz w:val="24"/>
          <w:szCs w:val="24"/>
        </w:rPr>
        <w:t>V</w:t>
      </w:r>
    </w:p>
    <w:p w14:paraId="77ECDF6E" w14:textId="78E732F5" w:rsidR="00D568D2" w:rsidRPr="00D568D2" w:rsidRDefault="00D568D2" w:rsidP="00D568D2">
      <w:pPr>
        <w:spacing w:line="317" w:lineRule="exact"/>
        <w:ind w:left="100"/>
        <w:rPr>
          <w:b/>
          <w:spacing w:val="-5"/>
          <w:sz w:val="24"/>
          <w:szCs w:val="24"/>
        </w:rPr>
      </w:pPr>
      <w:r w:rsidRPr="00D568D2">
        <w:rPr>
          <w:b/>
          <w:sz w:val="24"/>
          <w:szCs w:val="24"/>
        </w:rPr>
        <w:t>SESSION:</w:t>
      </w:r>
      <w:r w:rsidRPr="00D568D2">
        <w:rPr>
          <w:b/>
          <w:spacing w:val="-4"/>
          <w:sz w:val="24"/>
          <w:szCs w:val="24"/>
        </w:rPr>
        <w:t xml:space="preserve"> </w:t>
      </w:r>
      <w:r w:rsidR="00662C2D">
        <w:rPr>
          <w:b/>
          <w:spacing w:val="-4"/>
          <w:sz w:val="24"/>
          <w:szCs w:val="24"/>
        </w:rPr>
        <w:t xml:space="preserve">JULY – DEC </w:t>
      </w:r>
      <w:r w:rsidRPr="00D568D2">
        <w:rPr>
          <w:b/>
          <w:sz w:val="24"/>
          <w:szCs w:val="24"/>
        </w:rPr>
        <w:t>202</w:t>
      </w:r>
      <w:r w:rsidR="00D81144">
        <w:rPr>
          <w:b/>
          <w:sz w:val="24"/>
          <w:szCs w:val="24"/>
        </w:rPr>
        <w:t>1</w:t>
      </w:r>
      <w:r w:rsidRPr="00D568D2">
        <w:rPr>
          <w:b/>
          <w:spacing w:val="-5"/>
          <w:sz w:val="24"/>
          <w:szCs w:val="24"/>
        </w:rPr>
        <w:t xml:space="preserve"> </w:t>
      </w:r>
    </w:p>
    <w:p w14:paraId="55448276" w14:textId="7165F522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  <w:r w:rsidRPr="00D568D2">
        <w:rPr>
          <w:b/>
          <w:sz w:val="24"/>
          <w:szCs w:val="24"/>
        </w:rPr>
        <w:t>TEACHER'S</w:t>
      </w:r>
      <w:r w:rsidRPr="00D568D2">
        <w:rPr>
          <w:b/>
          <w:spacing w:val="-7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NAME:</w:t>
      </w:r>
      <w:r w:rsidRPr="00D568D2">
        <w:rPr>
          <w:b/>
          <w:spacing w:val="-3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Dr.</w:t>
      </w:r>
      <w:r w:rsidRPr="00D568D2">
        <w:rPr>
          <w:b/>
          <w:spacing w:val="-2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Shakti</w:t>
      </w:r>
      <w:r w:rsidRPr="00D568D2">
        <w:rPr>
          <w:b/>
          <w:spacing w:val="-2"/>
          <w:sz w:val="24"/>
          <w:szCs w:val="24"/>
        </w:rPr>
        <w:t xml:space="preserve"> </w:t>
      </w:r>
      <w:r w:rsidRPr="00D568D2">
        <w:rPr>
          <w:b/>
          <w:sz w:val="24"/>
          <w:szCs w:val="24"/>
        </w:rPr>
        <w:t>Madhok</w:t>
      </w:r>
    </w:p>
    <w:p w14:paraId="6F7A065F" w14:textId="37535AFB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13D61B64" w14:textId="12C5D963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Syllabus:</w:t>
      </w:r>
    </w:p>
    <w:p w14:paraId="4B315AD8" w14:textId="3F76ECEE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06639549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en-IN"/>
        </w:rPr>
      </w:pPr>
      <w:r w:rsidRPr="00D568D2">
        <w:rPr>
          <w:rFonts w:eastAsiaTheme="minorHAnsi"/>
          <w:b/>
          <w:bCs/>
          <w:sz w:val="24"/>
          <w:szCs w:val="24"/>
          <w:lang w:val="en-IN"/>
        </w:rPr>
        <w:t>Unit I: Late Imperial China: Society, Economy, Polity</w:t>
      </w:r>
    </w:p>
    <w:p w14:paraId="3562BCC1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(a) Confucian Value System</w:t>
      </w:r>
    </w:p>
    <w:p w14:paraId="3ED0FC1E" w14:textId="4EC083EE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(b) China and the Great Divergence Debate</w:t>
      </w:r>
      <w:r>
        <w:rPr>
          <w:rFonts w:eastAsiaTheme="minorHAnsi"/>
          <w:sz w:val="24"/>
          <w:szCs w:val="24"/>
          <w:lang w:val="en-IN"/>
        </w:rPr>
        <w:t xml:space="preserve"> </w:t>
      </w:r>
    </w:p>
    <w:p w14:paraId="7264D646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en-IN"/>
        </w:rPr>
      </w:pPr>
      <w:r w:rsidRPr="00D568D2">
        <w:rPr>
          <w:rFonts w:eastAsiaTheme="minorHAnsi"/>
          <w:b/>
          <w:bCs/>
          <w:sz w:val="24"/>
          <w:szCs w:val="24"/>
          <w:lang w:val="en-IN"/>
        </w:rPr>
        <w:t>Unit II. Imperialism, Popular Movements and Reforms in the 19</w:t>
      </w:r>
      <w:r w:rsidRPr="00D568D2">
        <w:rPr>
          <w:rFonts w:eastAsiaTheme="minorHAnsi"/>
          <w:b/>
          <w:bCs/>
          <w:sz w:val="16"/>
          <w:szCs w:val="16"/>
          <w:lang w:val="en-IN"/>
        </w:rPr>
        <w:t xml:space="preserve">th </w:t>
      </w:r>
      <w:r w:rsidRPr="00D568D2">
        <w:rPr>
          <w:rFonts w:eastAsiaTheme="minorHAnsi"/>
          <w:b/>
          <w:bCs/>
          <w:sz w:val="24"/>
          <w:szCs w:val="24"/>
          <w:lang w:val="en-IN"/>
        </w:rPr>
        <w:t>century</w:t>
      </w:r>
    </w:p>
    <w:p w14:paraId="217D314B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(a) Opium Wars and the Unequal Treaty System</w:t>
      </w:r>
    </w:p>
    <w:p w14:paraId="5AD8D972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(b) Taiping and Boxer Movements – Causes, Ideology, Nature</w:t>
      </w:r>
    </w:p>
    <w:p w14:paraId="4C1AC407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(c) Self-Strengthening Movement; Hundred Days Reforms of 1898</w:t>
      </w:r>
    </w:p>
    <w:p w14:paraId="39DF23AC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en-IN"/>
        </w:rPr>
      </w:pPr>
      <w:r w:rsidRPr="00D568D2">
        <w:rPr>
          <w:rFonts w:eastAsiaTheme="minorHAnsi"/>
          <w:b/>
          <w:bCs/>
          <w:sz w:val="24"/>
          <w:szCs w:val="24"/>
          <w:lang w:val="en-IN"/>
        </w:rPr>
        <w:t>Unit III: Emergence of Nationalism</w:t>
      </w:r>
    </w:p>
    <w:p w14:paraId="4068633D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(a). The Revolution of 1911: Context, Nationalist Ideologies, Role of Social Groups,</w:t>
      </w:r>
    </w:p>
    <w:p w14:paraId="7FB3E842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Changing Gender Roles.</w:t>
      </w:r>
    </w:p>
    <w:p w14:paraId="33E228A9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(b). Sun Yat-sen (Sun Zhong Shan)— Ideology and Three Peoples Principles</w:t>
      </w:r>
    </w:p>
    <w:p w14:paraId="063E9877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(c) May Fourth Movement of 1919</w:t>
      </w:r>
    </w:p>
    <w:p w14:paraId="2A6BC222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en-IN"/>
        </w:rPr>
      </w:pPr>
      <w:r w:rsidRPr="00D568D2">
        <w:rPr>
          <w:rFonts w:eastAsiaTheme="minorHAnsi"/>
          <w:b/>
          <w:bCs/>
          <w:sz w:val="24"/>
          <w:szCs w:val="24"/>
          <w:lang w:val="en-IN"/>
        </w:rPr>
        <w:t>Unit IV: Nationalism and Communism</w:t>
      </w:r>
    </w:p>
    <w:p w14:paraId="03034EF9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(a). 1921-1927: Formation of the CCP and early activities; Reorganization of the KMT</w:t>
      </w:r>
    </w:p>
    <w:p w14:paraId="30F957E9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(Nationalist Party); The First United Front</w:t>
      </w:r>
    </w:p>
    <w:p w14:paraId="68AE5AFD" w14:textId="77777777" w:rsidR="00D568D2" w:rsidRPr="00D568D2" w:rsidRDefault="00D568D2" w:rsidP="00D568D2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 w:rsidRPr="00D568D2">
        <w:rPr>
          <w:rFonts w:eastAsiaTheme="minorHAnsi"/>
          <w:sz w:val="24"/>
          <w:szCs w:val="24"/>
          <w:lang w:val="en-IN"/>
        </w:rPr>
        <w:t>(b). 1928-1949: Kiangsi (Jiangxi) Period; Evolution of Maoist Strategy and Revolutionary</w:t>
      </w:r>
    </w:p>
    <w:p w14:paraId="506C45D8" w14:textId="03E5887C" w:rsidR="00D568D2" w:rsidRPr="00D568D2" w:rsidRDefault="00D568D2" w:rsidP="00D568D2">
      <w:pPr>
        <w:spacing w:line="360" w:lineRule="auto"/>
        <w:ind w:left="100"/>
        <w:rPr>
          <w:b/>
          <w:sz w:val="24"/>
          <w:szCs w:val="24"/>
        </w:rPr>
      </w:pPr>
      <w:r w:rsidRPr="00D568D2">
        <w:rPr>
          <w:rFonts w:eastAsiaTheme="minorHAnsi"/>
          <w:sz w:val="24"/>
          <w:szCs w:val="24"/>
          <w:lang w:val="en-IN"/>
        </w:rPr>
        <w:t>Measures; the Yenan Phase; Peasant Nationalism and Communist Victory</w:t>
      </w:r>
    </w:p>
    <w:p w14:paraId="41197E3D" w14:textId="0A0CD41D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293209DE" w14:textId="7FB15F5D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52A46B32" w14:textId="08B1331C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110279C3" w14:textId="0FFC4BF9" w:rsid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Course Description:</w:t>
      </w:r>
    </w:p>
    <w:p w14:paraId="2AEECC14" w14:textId="2617DE54" w:rsidR="00D568D2" w:rsidRPr="00D568D2" w:rsidRDefault="00D568D2" w:rsidP="00D568D2">
      <w:pPr>
        <w:spacing w:line="317" w:lineRule="exact"/>
        <w:ind w:left="100"/>
        <w:rPr>
          <w:b/>
          <w:sz w:val="24"/>
          <w:szCs w:val="24"/>
        </w:rPr>
      </w:pPr>
    </w:p>
    <w:p w14:paraId="7CB905CB" w14:textId="738D207A" w:rsidR="00D568D2" w:rsidRPr="00D568D2" w:rsidRDefault="00D568D2" w:rsidP="00D568D2">
      <w:pPr>
        <w:widowControl/>
        <w:adjustRightInd w:val="0"/>
        <w:spacing w:line="360" w:lineRule="auto"/>
        <w:jc w:val="both"/>
        <w:rPr>
          <w:b/>
          <w:sz w:val="24"/>
          <w:szCs w:val="24"/>
        </w:rPr>
      </w:pPr>
      <w:r w:rsidRPr="00D568D2">
        <w:rPr>
          <w:rFonts w:eastAsiaTheme="minorHAnsi"/>
          <w:sz w:val="24"/>
          <w:szCs w:val="24"/>
          <w:lang w:val="en-IN"/>
        </w:rPr>
        <w:t>The course studies the transformation of China from an imperial power into a modern nation taking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its place among a constellation of world powers. This transition has been studied in the context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 xml:space="preserve">of the impact of a specific form of western imperialism on China and the country’s </w:t>
      </w:r>
      <w:r>
        <w:rPr>
          <w:rFonts w:eastAsiaTheme="minorHAnsi"/>
          <w:sz w:val="24"/>
          <w:szCs w:val="24"/>
          <w:lang w:val="en-IN"/>
        </w:rPr>
        <w:t>numerous internal</w:t>
      </w:r>
      <w:r w:rsidRPr="00D568D2">
        <w:rPr>
          <w:rFonts w:eastAsiaTheme="minorHAnsi"/>
          <w:sz w:val="24"/>
          <w:szCs w:val="24"/>
          <w:lang w:val="en-IN"/>
        </w:rPr>
        <w:t xml:space="preserve"> fissures and contradictions. This paper seeks to focus on a range of responses to the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 xml:space="preserve">tumultuous changes taking place: various strands of reform (from liberal to </w:t>
      </w:r>
      <w:r w:rsidRPr="00D568D2">
        <w:rPr>
          <w:rFonts w:eastAsiaTheme="minorHAnsi"/>
          <w:sz w:val="24"/>
          <w:szCs w:val="24"/>
          <w:lang w:val="en-IN"/>
        </w:rPr>
        <w:lastRenderedPageBreak/>
        <w:t>authoritarian), popular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movements, and revolutionary struggles. It facilitates an understanding of the multiple trajectories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of China’s political and cultural transition from a late imperial state, to a flawed Republic,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to the Communist Revolution led by Mao Tse Tung. The paper shall expose students to historiographical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debates pertaining to each of these themes, keeping in mind historical and contemporary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D568D2">
        <w:rPr>
          <w:rFonts w:eastAsiaTheme="minorHAnsi"/>
          <w:sz w:val="24"/>
          <w:szCs w:val="24"/>
          <w:lang w:val="en-IN"/>
        </w:rPr>
        <w:t>concerns centred on such issues.</w:t>
      </w:r>
    </w:p>
    <w:p w14:paraId="252A0610" w14:textId="77777777" w:rsidR="006F3BCB" w:rsidRDefault="006F3BCB" w:rsidP="006F3BCB">
      <w:pPr>
        <w:pStyle w:val="Heading2"/>
        <w:spacing w:before="227"/>
      </w:pPr>
      <w:r>
        <w:t>TEACHING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(No.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 15 </w:t>
      </w:r>
      <w:r>
        <w:t>Weeks)</w:t>
      </w:r>
    </w:p>
    <w:p w14:paraId="58376722" w14:textId="77777777" w:rsidR="006F3BCB" w:rsidRDefault="006F3BCB" w:rsidP="006F3BCB">
      <w:pPr>
        <w:pStyle w:val="BodyText"/>
        <w:rPr>
          <w:b/>
          <w:sz w:val="30"/>
        </w:rPr>
      </w:pPr>
    </w:p>
    <w:p w14:paraId="607C5C97" w14:textId="77777777" w:rsidR="006F3BCB" w:rsidRDefault="006F3BCB" w:rsidP="006F3BCB">
      <w:pPr>
        <w:pStyle w:val="BodyText"/>
        <w:spacing w:before="11"/>
        <w:rPr>
          <w:sz w:val="20"/>
        </w:rPr>
      </w:pPr>
    </w:p>
    <w:p w14:paraId="1DF8F382" w14:textId="77777777" w:rsidR="006F3BCB" w:rsidRDefault="006F3BCB" w:rsidP="006F3BCB">
      <w:pPr>
        <w:pStyle w:val="Heading2"/>
      </w:pPr>
      <w:r>
        <w:t>CLASSES</w:t>
      </w:r>
    </w:p>
    <w:p w14:paraId="72A29638" w14:textId="77777777" w:rsidR="006F3BCB" w:rsidRDefault="006F3BCB" w:rsidP="006F3BCB">
      <w:pPr>
        <w:pStyle w:val="BodyText"/>
        <w:rPr>
          <w:b/>
          <w:sz w:val="30"/>
        </w:rPr>
      </w:pPr>
    </w:p>
    <w:p w14:paraId="6269D3EF" w14:textId="77777777" w:rsidR="006F3BCB" w:rsidRDefault="006F3BCB" w:rsidP="006F3BCB">
      <w:pPr>
        <w:pStyle w:val="BodyText"/>
        <w:rPr>
          <w:sz w:val="26"/>
        </w:rPr>
      </w:pPr>
    </w:p>
    <w:p w14:paraId="10F45FC1" w14:textId="3B328792" w:rsidR="006F3BCB" w:rsidRDefault="006F3BCB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The course is organized around daily lectures as per the </w:t>
      </w:r>
      <w:r>
        <w:rPr>
          <w:rFonts w:ascii="Book Antiqua" w:hAnsi="Book Antiqua"/>
          <w:sz w:val="24"/>
          <w:szCs w:val="24"/>
        </w:rPr>
        <w:t>timetable</w:t>
      </w:r>
      <w:r w:rsidRPr="00D82943">
        <w:rPr>
          <w:rFonts w:ascii="Book Antiqua" w:hAnsi="Book Antiqua"/>
          <w:sz w:val="24"/>
          <w:szCs w:val="24"/>
        </w:rPr>
        <w:t xml:space="preserve">. Students will be given reading assignments each week to help them follow the course content. These readings will be discussed in class in detail.  </w:t>
      </w:r>
      <w:r>
        <w:rPr>
          <w:rFonts w:ascii="Book Antiqua" w:eastAsiaTheme="minorHAnsi" w:hAnsi="Book Antiqua" w:cs="TimesNewRomanPSMT"/>
          <w:sz w:val="24"/>
          <w:szCs w:val="24"/>
        </w:rPr>
        <w:t>The presentation</w:t>
      </w:r>
      <w:r w:rsidRPr="00D82943">
        <w:rPr>
          <w:rFonts w:ascii="Book Antiqua" w:eastAsiaTheme="minorHAnsi" w:hAnsi="Book Antiqua" w:cs="TimesNewRomanPSMT"/>
          <w:sz w:val="24"/>
          <w:szCs w:val="24"/>
        </w:rPr>
        <w:t xml:space="preserve"> shall focus either on important themes covered in the class lectures, or on specific readings. Interactive sessions through group discussions or group presentations. shall be used to enable un-learning of prevailing misconceptions about historical developments and time periods, as well as to facilitate revision of issues outlined in the lectures. Supporting audio-visual aids like documentaries and power point presentations, and an appropriate field-visit will be used where necessary.</w:t>
      </w:r>
    </w:p>
    <w:p w14:paraId="1C87B552" w14:textId="1D43D6FE" w:rsidR="0047621E" w:rsidRDefault="0047621E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4E9B9DB2" w14:textId="42FDA42F" w:rsidR="0047621E" w:rsidRDefault="0047621E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47930679" w14:textId="77777777" w:rsidR="001B7069" w:rsidRDefault="001B7069" w:rsidP="001B7069">
      <w:pPr>
        <w:widowControl/>
        <w:numPr>
          <w:ilvl w:val="0"/>
          <w:numId w:val="2"/>
        </w:num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ASSESSMENT </w:t>
      </w:r>
    </w:p>
    <w:p w14:paraId="6E6C30D6" w14:textId="77777777" w:rsidR="001B7069" w:rsidRDefault="001B7069" w:rsidP="001B7069">
      <w:pPr>
        <w:rPr>
          <w:sz w:val="24"/>
          <w:szCs w:val="24"/>
        </w:rPr>
      </w:pPr>
    </w:p>
    <w:p w14:paraId="479A7CA0" w14:textId="77777777" w:rsidR="001B7069" w:rsidRDefault="001B7069" w:rsidP="001B70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Internal Assessment: 25 Marks </w:t>
      </w:r>
    </w:p>
    <w:p w14:paraId="0CABDBC6" w14:textId="77777777" w:rsidR="001B7069" w:rsidRDefault="001B7069" w:rsidP="001B7069">
      <w:pPr>
        <w:rPr>
          <w:b/>
          <w:bCs/>
          <w:sz w:val="24"/>
          <w:szCs w:val="24"/>
        </w:rPr>
      </w:pPr>
    </w:p>
    <w:p w14:paraId="381ADFA5" w14:textId="77777777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eastAsiaTheme="minorHAnsi" w:hAnsi="Book Antiqua" w:cs="TimesNewRomanPSMT"/>
          <w:sz w:val="24"/>
          <w:szCs w:val="24"/>
        </w:rPr>
        <w:t>Students will be regularly assessed for their grasp on debates and discussions covered in class. Two written submissions; one of which could be a short project, will be used for final grading of the students. Students will be assessed on their ability to explain important historical trends and thereby engage with the historical approach.</w:t>
      </w:r>
      <w:r w:rsidRPr="00D82943">
        <w:rPr>
          <w:rFonts w:ascii="Book Antiqua" w:hAnsi="Book Antiqua"/>
          <w:sz w:val="24"/>
          <w:szCs w:val="24"/>
        </w:rPr>
        <w:t xml:space="preserve"> Students in this course will primarily have three modes of assessment:</w:t>
      </w:r>
    </w:p>
    <w:p w14:paraId="7A0296ED" w14:textId="77777777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 1) Written assignment</w:t>
      </w:r>
    </w:p>
    <w:p w14:paraId="50650812" w14:textId="77777777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 2) Presentation</w:t>
      </w:r>
    </w:p>
    <w:p w14:paraId="4EF36BB0" w14:textId="77777777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 3) Class Test</w:t>
      </w:r>
    </w:p>
    <w:p w14:paraId="6B770DE9" w14:textId="03C61391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 xml:space="preserve">Two assignments of 5 marks each. Students will have to write one </w:t>
      </w:r>
      <w:r>
        <w:rPr>
          <w:rFonts w:ascii="Book Antiqua" w:hAnsi="Book Antiqua"/>
          <w:sz w:val="24"/>
          <w:szCs w:val="24"/>
        </w:rPr>
        <w:t>essay-based</w:t>
      </w:r>
      <w:r w:rsidRPr="00D82943">
        <w:rPr>
          <w:rFonts w:ascii="Book Antiqua" w:hAnsi="Book Antiqua"/>
          <w:sz w:val="24"/>
          <w:szCs w:val="24"/>
        </w:rPr>
        <w:t xml:space="preserve"> assignment inclusive of bibliographies, and for the second assignment</w:t>
      </w:r>
      <w:r>
        <w:rPr>
          <w:rFonts w:ascii="Book Antiqua" w:hAnsi="Book Antiqua"/>
          <w:sz w:val="24"/>
          <w:szCs w:val="24"/>
        </w:rPr>
        <w:t>,</w:t>
      </w:r>
      <w:r w:rsidRPr="00D82943">
        <w:rPr>
          <w:rFonts w:ascii="Book Antiqua" w:hAnsi="Book Antiqua"/>
          <w:sz w:val="24"/>
          <w:szCs w:val="24"/>
        </w:rPr>
        <w:t xml:space="preserve"> they will have to prepare a presentation. There will be a Class Test of 10 marks. It will take place tentatively</w:t>
      </w:r>
      <w:r>
        <w:rPr>
          <w:rFonts w:ascii="Book Antiqua" w:hAnsi="Book Antiqua"/>
          <w:sz w:val="24"/>
          <w:szCs w:val="24"/>
        </w:rPr>
        <w:t xml:space="preserve"> </w:t>
      </w:r>
      <w:r w:rsidRPr="00D82943">
        <w:rPr>
          <w:rFonts w:ascii="Book Antiqua" w:hAnsi="Book Antiqua"/>
          <w:sz w:val="24"/>
          <w:szCs w:val="24"/>
        </w:rPr>
        <w:t xml:space="preserve">after the </w:t>
      </w:r>
      <w:r>
        <w:rPr>
          <w:rFonts w:ascii="Book Antiqua" w:hAnsi="Book Antiqua"/>
          <w:sz w:val="24"/>
          <w:szCs w:val="24"/>
        </w:rPr>
        <w:t>mid-semester</w:t>
      </w:r>
      <w:r w:rsidRPr="00D82943">
        <w:rPr>
          <w:rFonts w:ascii="Book Antiqua" w:hAnsi="Book Antiqua"/>
          <w:sz w:val="24"/>
          <w:szCs w:val="24"/>
        </w:rPr>
        <w:t xml:space="preserve"> break.</w:t>
      </w:r>
    </w:p>
    <w:p w14:paraId="515D8EB7" w14:textId="60E94CFC" w:rsidR="001B7069" w:rsidRPr="00D82943" w:rsidRDefault="001B7069" w:rsidP="001B7069">
      <w:pPr>
        <w:jc w:val="both"/>
        <w:rPr>
          <w:rFonts w:ascii="Book Antiqua" w:hAnsi="Book Antiqua"/>
          <w:sz w:val="24"/>
          <w:szCs w:val="24"/>
        </w:rPr>
      </w:pPr>
      <w:r w:rsidRPr="00D82943">
        <w:rPr>
          <w:rFonts w:ascii="Book Antiqua" w:hAnsi="Book Antiqua"/>
          <w:sz w:val="24"/>
          <w:szCs w:val="24"/>
        </w:rPr>
        <w:t>Additionally</w:t>
      </w:r>
      <w:r>
        <w:rPr>
          <w:rFonts w:ascii="Book Antiqua" w:hAnsi="Book Antiqua"/>
          <w:sz w:val="24"/>
          <w:szCs w:val="24"/>
        </w:rPr>
        <w:t>,</w:t>
      </w:r>
      <w:r w:rsidRPr="00D82943">
        <w:rPr>
          <w:rFonts w:ascii="Book Antiqua" w:hAnsi="Book Antiqua"/>
          <w:sz w:val="24"/>
          <w:szCs w:val="24"/>
        </w:rPr>
        <w:t xml:space="preserve"> there are 5 marks for Attendance</w:t>
      </w:r>
    </w:p>
    <w:p w14:paraId="179075D8" w14:textId="77777777" w:rsidR="0047621E" w:rsidRDefault="0047621E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275F0561" w14:textId="035E101E" w:rsidR="006F3BCB" w:rsidRDefault="006F3BCB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4A9CF303" w14:textId="0223A910" w:rsidR="006F3BCB" w:rsidRDefault="006F3BCB" w:rsidP="006F3BCB">
      <w:pPr>
        <w:adjustRightInd w:val="0"/>
        <w:jc w:val="both"/>
        <w:rPr>
          <w:rFonts w:ascii="Book Antiqua" w:eastAsiaTheme="minorHAnsi" w:hAnsi="Book Antiqua" w:cs="TimesNewRomanPSMT"/>
          <w:sz w:val="24"/>
          <w:szCs w:val="24"/>
        </w:rPr>
      </w:pPr>
    </w:p>
    <w:p w14:paraId="2D197EAA" w14:textId="3651F3A2" w:rsidR="006F3BCB" w:rsidRDefault="006F3BCB" w:rsidP="006F3BCB">
      <w:pPr>
        <w:adjustRightInd w:val="0"/>
        <w:jc w:val="both"/>
        <w:rPr>
          <w:rFonts w:ascii="Book Antiqua" w:eastAsiaTheme="minorHAnsi" w:hAnsi="Book Antiqua" w:cs="TimesNewRomanPSMT"/>
          <w:b/>
          <w:sz w:val="24"/>
          <w:szCs w:val="24"/>
        </w:rPr>
      </w:pPr>
      <w:r w:rsidRPr="006F3BCB">
        <w:rPr>
          <w:rFonts w:ascii="Book Antiqua" w:eastAsiaTheme="minorHAnsi" w:hAnsi="Book Antiqua" w:cs="TimesNewRomanPSMT"/>
          <w:b/>
          <w:sz w:val="24"/>
          <w:szCs w:val="24"/>
        </w:rPr>
        <w:t>Essential Readings:</w:t>
      </w:r>
    </w:p>
    <w:p w14:paraId="00FC6752" w14:textId="6E14639E" w:rsidR="006F3BCB" w:rsidRDefault="006F3BCB" w:rsidP="006F3BCB">
      <w:pPr>
        <w:adjustRightInd w:val="0"/>
        <w:jc w:val="both"/>
        <w:rPr>
          <w:rFonts w:ascii="Book Antiqua" w:eastAsiaTheme="minorHAnsi" w:hAnsi="Book Antiqua" w:cs="TimesNewRomanPSMT"/>
          <w:b/>
          <w:sz w:val="24"/>
          <w:szCs w:val="24"/>
        </w:rPr>
      </w:pPr>
    </w:p>
    <w:p w14:paraId="734686C4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lastRenderedPageBreak/>
        <w:t xml:space="preserve">Latourette, K.S. (1954).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History of Modern China. </w:t>
      </w:r>
      <w:r w:rsidRPr="006F3BCB">
        <w:rPr>
          <w:rFonts w:eastAsiaTheme="minorHAnsi"/>
          <w:sz w:val="24"/>
          <w:szCs w:val="24"/>
          <w:lang w:val="en-IN"/>
        </w:rPr>
        <w:t>London: Penguin Books, (Chapter 2 &amp;</w:t>
      </w:r>
    </w:p>
    <w:p w14:paraId="73ACF49A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Chapter 3).</w:t>
      </w:r>
    </w:p>
    <w:p w14:paraId="4D30AB42" w14:textId="6BDF3D9C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Gray, J. (1990).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Rebellions and Revolutions: China from 1800s to the 1980s.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Oxford:Oxford</w:t>
      </w:r>
    </w:p>
    <w:p w14:paraId="5F26F1CB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University Press, (Chapter 1).</w:t>
      </w:r>
    </w:p>
    <w:p w14:paraId="7416EB62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Pomeranz, K. (2000).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The Great Divergence: China, Europe and the Making of the Modern</w:t>
      </w:r>
    </w:p>
    <w:p w14:paraId="2E510B5C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World. </w:t>
      </w:r>
      <w:r w:rsidRPr="006F3BCB">
        <w:rPr>
          <w:rFonts w:eastAsiaTheme="minorHAnsi"/>
          <w:sz w:val="24"/>
          <w:szCs w:val="24"/>
          <w:lang w:val="en-IN"/>
        </w:rPr>
        <w:t>Princeton: Princeton University Press, (Introduction, Chapter 1).</w:t>
      </w:r>
    </w:p>
    <w:p w14:paraId="762D8C87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Wong, R. Bin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. </w:t>
      </w:r>
      <w:r w:rsidRPr="006F3BCB">
        <w:rPr>
          <w:rFonts w:eastAsiaTheme="minorHAnsi"/>
          <w:sz w:val="24"/>
          <w:szCs w:val="24"/>
          <w:lang w:val="en-IN"/>
        </w:rPr>
        <w:t xml:space="preserve">(1997).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China Transformed: Historical change and the Limits of European</w:t>
      </w:r>
    </w:p>
    <w:p w14:paraId="4C751B84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Expansion. </w:t>
      </w:r>
      <w:r w:rsidRPr="006F3BCB">
        <w:rPr>
          <w:rFonts w:eastAsiaTheme="minorHAnsi"/>
          <w:sz w:val="24"/>
          <w:szCs w:val="24"/>
          <w:lang w:val="en-IN"/>
        </w:rPr>
        <w:t>Ithaca and London: Cornell University Press, pp. 1-52 (The “Introduction” is</w:t>
      </w:r>
    </w:p>
    <w:p w14:paraId="43AD7630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available on line:</w:t>
      </w:r>
    </w:p>
    <w:p w14:paraId="1F3E9266" w14:textId="405DC713" w:rsid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h t t p : / / w</w:t>
      </w:r>
      <w:r>
        <w:rPr>
          <w:rFonts w:eastAsiaTheme="minorHAnsi"/>
          <w:sz w:val="24"/>
          <w:szCs w:val="24"/>
          <w:lang w:val="en-IN"/>
        </w:rPr>
        <w:t>ww.history.ubc.ca</w:t>
      </w:r>
      <w:r w:rsidRPr="006F3BCB">
        <w:rPr>
          <w:rFonts w:eastAsiaTheme="minorHAnsi"/>
          <w:sz w:val="24"/>
          <w:szCs w:val="24"/>
          <w:lang w:val="en-IN"/>
        </w:rPr>
        <w:t xml:space="preserve"> /</w:t>
      </w:r>
      <w:r>
        <w:rPr>
          <w:rFonts w:eastAsiaTheme="minorHAnsi"/>
          <w:sz w:val="24"/>
          <w:szCs w:val="24"/>
          <w:lang w:val="en-IN"/>
        </w:rPr>
        <w:t>sites</w:t>
      </w:r>
      <w:r w:rsidRPr="006F3BCB">
        <w:rPr>
          <w:rFonts w:eastAsiaTheme="minorHAnsi"/>
          <w:sz w:val="24"/>
          <w:szCs w:val="24"/>
          <w:lang w:val="en-IN"/>
        </w:rPr>
        <w:t>/ d</w:t>
      </w:r>
      <w:r>
        <w:rPr>
          <w:rFonts w:eastAsiaTheme="minorHAnsi"/>
          <w:sz w:val="24"/>
          <w:szCs w:val="24"/>
          <w:lang w:val="en-IN"/>
        </w:rPr>
        <w:t>efault</w:t>
      </w:r>
      <w:r w:rsidRPr="006F3BCB">
        <w:rPr>
          <w:rFonts w:eastAsiaTheme="minorHAnsi"/>
          <w:sz w:val="24"/>
          <w:szCs w:val="24"/>
          <w:lang w:val="en-IN"/>
        </w:rPr>
        <w:t xml:space="preserve"> / f</w:t>
      </w:r>
      <w:r>
        <w:rPr>
          <w:rFonts w:eastAsiaTheme="minorHAnsi"/>
          <w:sz w:val="24"/>
          <w:szCs w:val="24"/>
          <w:lang w:val="en-IN"/>
        </w:rPr>
        <w:t>iles</w:t>
      </w:r>
      <w:r w:rsidRPr="006F3BCB">
        <w:rPr>
          <w:rFonts w:eastAsiaTheme="minorHAnsi"/>
          <w:sz w:val="24"/>
          <w:szCs w:val="24"/>
          <w:lang w:val="en-IN"/>
        </w:rPr>
        <w:t xml:space="preserve"> / </w:t>
      </w:r>
      <w:r>
        <w:rPr>
          <w:rFonts w:eastAsiaTheme="minorHAnsi"/>
          <w:sz w:val="24"/>
          <w:szCs w:val="24"/>
          <w:lang w:val="en-IN"/>
        </w:rPr>
        <w:t>documents</w:t>
      </w:r>
      <w:r w:rsidRPr="006F3BCB">
        <w:rPr>
          <w:rFonts w:eastAsiaTheme="minorHAnsi"/>
          <w:sz w:val="24"/>
          <w:szCs w:val="24"/>
          <w:lang w:val="en-IN"/>
        </w:rPr>
        <w:t xml:space="preserve"> / </w:t>
      </w:r>
      <w:r>
        <w:rPr>
          <w:rFonts w:eastAsiaTheme="minorHAnsi"/>
          <w:sz w:val="24"/>
          <w:szCs w:val="24"/>
          <w:lang w:val="en-IN"/>
        </w:rPr>
        <w:t>readings</w:t>
      </w:r>
      <w:r w:rsidRPr="006F3BCB">
        <w:rPr>
          <w:rFonts w:eastAsiaTheme="minorHAnsi"/>
          <w:sz w:val="24"/>
          <w:szCs w:val="24"/>
          <w:lang w:val="en-IN"/>
        </w:rPr>
        <w:t>/bin_wong_introduction_1.pdf.)</w:t>
      </w:r>
    </w:p>
    <w:p w14:paraId="382107CA" w14:textId="3F12E003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Peffer, N. (1994).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Far East- A Modern History. </w:t>
      </w:r>
      <w:r w:rsidRPr="006F3BCB">
        <w:rPr>
          <w:rFonts w:eastAsiaTheme="minorHAnsi"/>
          <w:sz w:val="24"/>
          <w:szCs w:val="24"/>
          <w:lang w:val="en-IN"/>
        </w:rPr>
        <w:t>New Delhi: Surjeet Publications, (Chapter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VI &amp;Chapter VII).</w:t>
      </w:r>
    </w:p>
    <w:p w14:paraId="66349BAF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Chung, Tan. (1978).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China and the Brave New World: A Study of the Origins of the Opium</w:t>
      </w:r>
    </w:p>
    <w:p w14:paraId="0B457779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War. </w:t>
      </w:r>
      <w:r w:rsidRPr="006F3BCB">
        <w:rPr>
          <w:rFonts w:eastAsiaTheme="minorHAnsi"/>
          <w:sz w:val="24"/>
          <w:szCs w:val="24"/>
          <w:lang w:val="en-IN"/>
        </w:rPr>
        <w:t>New Delhi: Allied Publishers, (Chapter 2, Chapter 6 &amp; Chapter 7).</w:t>
      </w:r>
    </w:p>
    <w:p w14:paraId="030509D8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Vinacke, H.M. (1982).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A History of the Far East in Modern Times. </w:t>
      </w:r>
      <w:r w:rsidRPr="006F3BCB">
        <w:rPr>
          <w:rFonts w:eastAsiaTheme="minorHAnsi"/>
          <w:sz w:val="24"/>
          <w:szCs w:val="24"/>
          <w:lang w:val="en-IN"/>
        </w:rPr>
        <w:t>Delhi: Kalyani Publishers,</w:t>
      </w:r>
    </w:p>
    <w:p w14:paraId="73574F60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(Chapter II).</w:t>
      </w:r>
    </w:p>
    <w:p w14:paraId="778D00A6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Chesneaux, J. (1973).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Peasant Revolts in China 1840-1949. </w:t>
      </w:r>
      <w:r w:rsidRPr="006F3BCB">
        <w:rPr>
          <w:rFonts w:eastAsiaTheme="minorHAnsi"/>
          <w:sz w:val="24"/>
          <w:szCs w:val="24"/>
          <w:lang w:val="en-IN"/>
        </w:rPr>
        <w:t>London: Thames and Hudson,</w:t>
      </w:r>
    </w:p>
    <w:p w14:paraId="775ECAED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(Chapter 2).</w:t>
      </w:r>
    </w:p>
    <w:p w14:paraId="0A9BD239" w14:textId="2A82DE93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Cohen, P.A. (1997).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History in Three Keys: The Boxer as Event, Experience and Myth. </w:t>
      </w:r>
      <w:r w:rsidRPr="006F3BCB">
        <w:rPr>
          <w:rFonts w:eastAsiaTheme="minorHAnsi"/>
          <w:sz w:val="24"/>
          <w:szCs w:val="24"/>
          <w:lang w:val="en-IN"/>
        </w:rPr>
        <w:t>New</w:t>
      </w:r>
    </w:p>
    <w:p w14:paraId="16DC8C62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York: Columbia University Press.</w:t>
      </w:r>
    </w:p>
    <w:p w14:paraId="3EFE56A7" w14:textId="7DB2B5CD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Fairbank, J.K. and Merle Goldman. (2006).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China: A New History.</w:t>
      </w:r>
      <w:r w:rsidRPr="006F3BCB">
        <w:rPr>
          <w:rFonts w:eastAsiaTheme="minorHAnsi"/>
          <w:sz w:val="24"/>
          <w:szCs w:val="24"/>
          <w:lang w:val="en-IN"/>
        </w:rPr>
        <w:t>Harvard: Harvard University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Press, (Chapter 10&amp; Chapter 11).</w:t>
      </w:r>
    </w:p>
    <w:p w14:paraId="7DB982BB" w14:textId="239A2FFA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Gray, J. (1990 reprint).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Rebellions and Revolutions: China from 1800s to the 1980s. </w:t>
      </w:r>
      <w:r w:rsidRPr="006F3BCB">
        <w:rPr>
          <w:rFonts w:eastAsiaTheme="minorHAnsi"/>
          <w:sz w:val="24"/>
          <w:szCs w:val="24"/>
          <w:lang w:val="en-IN"/>
        </w:rPr>
        <w:t>Oxford: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Oxford University Press, (Chapter 3&amp; Chapter 6).</w:t>
      </w:r>
    </w:p>
    <w:p w14:paraId="36F78DA3" w14:textId="79A17CC0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Purcell, V. (1963).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Boxer Rebellion: A Background Study. </w:t>
      </w:r>
      <w:r w:rsidRPr="006F3BCB">
        <w:rPr>
          <w:rFonts w:eastAsiaTheme="minorHAnsi"/>
          <w:sz w:val="24"/>
          <w:szCs w:val="24"/>
          <w:lang w:val="en-IN"/>
        </w:rPr>
        <w:t>Cambridge: Cambridge University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Press, (Chapter VI, Chapters IX, Chapter X&amp; Conclusion).</w:t>
      </w:r>
    </w:p>
    <w:p w14:paraId="52016DB2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Tan, Chester C. (1967).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Boxer Catastrophe, </w:t>
      </w:r>
      <w:r w:rsidRPr="006F3BCB">
        <w:rPr>
          <w:rFonts w:eastAsiaTheme="minorHAnsi"/>
          <w:sz w:val="24"/>
          <w:szCs w:val="24"/>
          <w:lang w:val="en-IN"/>
        </w:rPr>
        <w:t>New York: Octagon Books.</w:t>
      </w:r>
    </w:p>
    <w:p w14:paraId="1F436EDC" w14:textId="0E14E8DC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Shih, Vincent. (1967).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Taiping Ideology: Its Sources, Interpretations and Influences. </w:t>
      </w:r>
      <w:r w:rsidRPr="006F3BCB">
        <w:rPr>
          <w:rFonts w:eastAsiaTheme="minorHAnsi"/>
          <w:sz w:val="24"/>
          <w:szCs w:val="24"/>
          <w:lang w:val="en-IN"/>
        </w:rPr>
        <w:t>Seattle: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University of Washington Press.</w:t>
      </w:r>
    </w:p>
    <w:p w14:paraId="2C3E6F25" w14:textId="433BB94D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Wright, M. C. (Ed.). (1968).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China in Revolution: the First Phase, 1900-1913. </w:t>
      </w:r>
      <w:r w:rsidRPr="006F3BCB">
        <w:rPr>
          <w:rFonts w:eastAsiaTheme="minorHAnsi"/>
          <w:sz w:val="24"/>
          <w:szCs w:val="24"/>
          <w:lang w:val="en-IN"/>
        </w:rPr>
        <w:t>London: Yale</w:t>
      </w:r>
    </w:p>
    <w:p w14:paraId="723A97E9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University Press, (Introduction).</w:t>
      </w:r>
    </w:p>
    <w:p w14:paraId="4CE2ABB2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Zarrow, P. (2005).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China in War and Revolution 1895-1949. </w:t>
      </w:r>
      <w:r w:rsidRPr="006F3BCB">
        <w:rPr>
          <w:rFonts w:eastAsiaTheme="minorHAnsi"/>
          <w:sz w:val="24"/>
          <w:szCs w:val="24"/>
          <w:lang w:val="en-IN"/>
        </w:rPr>
        <w:t>London: Routledge.</w:t>
      </w:r>
    </w:p>
    <w:p w14:paraId="2EE1B4CA" w14:textId="0930A6FD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Lazzerani, Edward J. (Ed.). (1999).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The Chinese Revolution.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Westport, Connecticut: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Greenwood</w:t>
      </w:r>
    </w:p>
    <w:p w14:paraId="23E17D28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Press, pp 19-32.</w:t>
      </w:r>
    </w:p>
    <w:p w14:paraId="00EEF34B" w14:textId="3007BAFC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Linebarger, P.M.A. (1973).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The Political Doctrines of Sun Yat-sen: An Exposition of the San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min Chu I. </w:t>
      </w:r>
      <w:r w:rsidRPr="006F3BCB">
        <w:rPr>
          <w:rFonts w:eastAsiaTheme="minorHAnsi"/>
          <w:sz w:val="24"/>
          <w:szCs w:val="24"/>
          <w:lang w:val="en-IN"/>
        </w:rPr>
        <w:t>Westport (Connecticut): Greenwood Press, (“Introduction”. Also available online: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http://www.gutenberg.org/ebooks/39356).</w:t>
      </w:r>
    </w:p>
    <w:p w14:paraId="72E3215A" w14:textId="2C6FA5D5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Schiffrin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,</w:t>
      </w:r>
      <w:r w:rsidRPr="006F3BCB">
        <w:rPr>
          <w:rFonts w:eastAsiaTheme="minorHAnsi"/>
          <w:sz w:val="24"/>
          <w:szCs w:val="24"/>
          <w:lang w:val="en-IN"/>
        </w:rPr>
        <w:t xml:space="preserve">H.Z. (1968).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Sun Yat-sen and the Origins of the Chinese Revolution, </w:t>
      </w:r>
      <w:r w:rsidRPr="006F3BCB">
        <w:rPr>
          <w:rFonts w:eastAsiaTheme="minorHAnsi"/>
          <w:sz w:val="24"/>
          <w:szCs w:val="24"/>
          <w:lang w:val="en-IN"/>
        </w:rPr>
        <w:t>Berkeley: University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of California Press, (Chapter 1, Chapter II &amp; Chapter X).</w:t>
      </w:r>
    </w:p>
    <w:p w14:paraId="62309D99" w14:textId="0A4CDCD0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Bianco, L. (1967).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Origins of the Chinese Revolution 1915-1949. </w:t>
      </w:r>
      <w:r w:rsidRPr="006F3BCB">
        <w:rPr>
          <w:rFonts w:eastAsiaTheme="minorHAnsi"/>
          <w:sz w:val="24"/>
          <w:szCs w:val="24"/>
          <w:lang w:val="en-IN"/>
        </w:rPr>
        <w:t>Stanford: Stanford University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Press, (Chapter 2).</w:t>
      </w:r>
    </w:p>
    <w:p w14:paraId="7E1AD6C9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lastRenderedPageBreak/>
        <w:t>• Chow,Tse-tung. (1960).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May Fourth Movement. </w:t>
      </w:r>
      <w:r w:rsidRPr="006F3BCB">
        <w:rPr>
          <w:rFonts w:eastAsiaTheme="minorHAnsi"/>
          <w:sz w:val="24"/>
          <w:szCs w:val="24"/>
          <w:lang w:val="en-IN"/>
        </w:rPr>
        <w:t>Stanford: Stanford University Press,</w:t>
      </w:r>
    </w:p>
    <w:p w14:paraId="5335FC2A" w14:textId="5EB71673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(Chapter I, Chapter XIV).</w:t>
      </w:r>
    </w:p>
    <w:p w14:paraId="1F38ED57" w14:textId="778C3CE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Bianco, L. (1967).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Origins of the Chinese Revolution 1915-1949. </w:t>
      </w:r>
      <w:r w:rsidRPr="006F3BCB">
        <w:rPr>
          <w:rFonts w:eastAsiaTheme="minorHAnsi"/>
          <w:sz w:val="24"/>
          <w:szCs w:val="24"/>
          <w:lang w:val="en-IN"/>
        </w:rPr>
        <w:t>Stanford: Stanford University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Press, (Chapter 3 &amp; Chapter 4).</w:t>
      </w:r>
    </w:p>
    <w:p w14:paraId="22EC17C3" w14:textId="35810149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Fairbank, J.K. (1987).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Great Chinese Revolution 1800-1985, </w:t>
      </w:r>
      <w:r w:rsidRPr="006F3BCB">
        <w:rPr>
          <w:rFonts w:eastAsiaTheme="minorHAnsi"/>
          <w:sz w:val="24"/>
          <w:szCs w:val="24"/>
          <w:lang w:val="en-IN"/>
        </w:rPr>
        <w:t>Part Three. London: Chatto</w:t>
      </w:r>
      <w:r>
        <w:rPr>
          <w:rFonts w:eastAsiaTheme="minorHAnsi"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sz w:val="24"/>
          <w:szCs w:val="24"/>
          <w:lang w:val="en-IN"/>
        </w:rPr>
        <w:t>and Windus, (Chapter 12, Chapter 13 &amp; Chapter 14).</w:t>
      </w:r>
    </w:p>
    <w:p w14:paraId="13DFDE29" w14:textId="7A03E31E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Harrison, J.P. (1972).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The Long March to Power: A History of the Chinese Communist Party,</w:t>
      </w:r>
      <w:r>
        <w:rPr>
          <w:rFonts w:eastAsiaTheme="minorHAnsi"/>
          <w:i/>
          <w:iCs/>
          <w:sz w:val="24"/>
          <w:szCs w:val="24"/>
          <w:lang w:val="en-IN"/>
        </w:rPr>
        <w:t xml:space="preserve">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1921-1972, </w:t>
      </w:r>
      <w:r w:rsidRPr="006F3BCB">
        <w:rPr>
          <w:rFonts w:eastAsiaTheme="minorHAnsi"/>
          <w:sz w:val="24"/>
          <w:szCs w:val="24"/>
          <w:lang w:val="en-IN"/>
        </w:rPr>
        <w:t>London: Macmillan, (Chapter 2, Chapter 3 &amp;Chapter 9).</w:t>
      </w:r>
    </w:p>
    <w:p w14:paraId="0E5A8CD6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Isaacs, H. (1961).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Tragedy of the Chinese Revolution. </w:t>
      </w:r>
      <w:r w:rsidRPr="006F3BCB">
        <w:rPr>
          <w:rFonts w:eastAsiaTheme="minorHAnsi"/>
          <w:sz w:val="24"/>
          <w:szCs w:val="24"/>
          <w:lang w:val="en-IN"/>
        </w:rPr>
        <w:t>Stanford: Stanford University</w:t>
      </w:r>
    </w:p>
    <w:p w14:paraId="42D99B39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Press, (Preface, Chapter 1, Chapter 2, Chapter 3, Chapter 4 &amp; Chapter 18).</w:t>
      </w:r>
    </w:p>
    <w:p w14:paraId="3124BD5D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Johnson, Chalmers A. (1962).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Peasant Nationalism and Communist Power: The Emergence</w:t>
      </w:r>
    </w:p>
    <w:p w14:paraId="69816296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of Revolutionary China, 1937-1945. </w:t>
      </w:r>
      <w:r w:rsidRPr="006F3BCB">
        <w:rPr>
          <w:rFonts w:eastAsiaTheme="minorHAnsi"/>
          <w:sz w:val="24"/>
          <w:szCs w:val="24"/>
          <w:lang w:val="en-IN"/>
        </w:rPr>
        <w:t>Stanford: Stanford University Press, (Chapter I).</w:t>
      </w:r>
    </w:p>
    <w:p w14:paraId="23B0117A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Selden, M. (1971).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Yenan Way in Revolutionary China. </w:t>
      </w:r>
      <w:r w:rsidRPr="006F3BCB">
        <w:rPr>
          <w:rFonts w:eastAsiaTheme="minorHAnsi"/>
          <w:sz w:val="24"/>
          <w:szCs w:val="24"/>
          <w:lang w:val="en-IN"/>
        </w:rPr>
        <w:t>Cambridge: Harvard University</w:t>
      </w:r>
    </w:p>
    <w:p w14:paraId="349B27E6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Press, (Chapter 1 &amp; Chapter VI).</w:t>
      </w:r>
    </w:p>
    <w:p w14:paraId="3F566D55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i/>
          <w:iCs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>• Shinkichi, E. and H. Z. Schiffrin, (Ed.). (1984).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The 1911 Revolution in China: Interpretive</w:t>
      </w:r>
    </w:p>
    <w:p w14:paraId="71AD3A5B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Essays. </w:t>
      </w:r>
      <w:r w:rsidRPr="006F3BCB">
        <w:rPr>
          <w:rFonts w:eastAsiaTheme="minorHAnsi"/>
          <w:sz w:val="24"/>
          <w:szCs w:val="24"/>
          <w:lang w:val="en-IN"/>
        </w:rPr>
        <w:t>Tokyo:University of Tokyo Press, pp. 3-13.</w:t>
      </w:r>
    </w:p>
    <w:p w14:paraId="1DA4A527" w14:textId="77777777" w:rsidR="006F3BCB" w:rsidRPr="006F3BCB" w:rsidRDefault="006F3BCB" w:rsidP="006F3BCB">
      <w:pPr>
        <w:widowControl/>
        <w:adjustRightInd w:val="0"/>
        <w:spacing w:line="276" w:lineRule="auto"/>
        <w:rPr>
          <w:rFonts w:eastAsiaTheme="minorHAnsi"/>
          <w:sz w:val="24"/>
          <w:szCs w:val="24"/>
          <w:lang w:val="en-IN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Snow, E. (1937).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>Red Star over China, Part Three.</w:t>
      </w:r>
      <w:r w:rsidRPr="006F3BCB">
        <w:rPr>
          <w:rFonts w:eastAsiaTheme="minorHAnsi"/>
          <w:sz w:val="24"/>
          <w:szCs w:val="24"/>
          <w:lang w:val="en-IN"/>
        </w:rPr>
        <w:t>London: Victor Gollancz, (Chapter 2).</w:t>
      </w:r>
    </w:p>
    <w:p w14:paraId="30E52ED1" w14:textId="506098D1" w:rsidR="006F3BCB" w:rsidRPr="006F3BCB" w:rsidRDefault="006F3BCB" w:rsidP="006F3BCB">
      <w:pPr>
        <w:widowControl/>
        <w:adjustRightInd w:val="0"/>
        <w:spacing w:line="276" w:lineRule="auto"/>
        <w:rPr>
          <w:rFonts w:eastAsia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F3BCB">
        <w:rPr>
          <w:rFonts w:eastAsiaTheme="minorHAnsi"/>
          <w:sz w:val="24"/>
          <w:szCs w:val="24"/>
          <w:lang w:val="en-IN"/>
        </w:rPr>
        <w:t xml:space="preserve">• Spence, J. (1999). </w:t>
      </w:r>
      <w:r w:rsidRPr="006F3BCB">
        <w:rPr>
          <w:rFonts w:eastAsiaTheme="minorHAnsi"/>
          <w:i/>
          <w:iCs/>
          <w:sz w:val="24"/>
          <w:szCs w:val="24"/>
          <w:lang w:val="en-IN"/>
        </w:rPr>
        <w:t xml:space="preserve">The Search for Modern China. </w:t>
      </w:r>
      <w:r w:rsidRPr="006F3BCB">
        <w:rPr>
          <w:rFonts w:eastAsiaTheme="minorHAnsi"/>
          <w:sz w:val="24"/>
          <w:szCs w:val="24"/>
          <w:lang w:val="en-IN"/>
        </w:rPr>
        <w:t>New York: W.W. Norton, (Chapter 16).</w:t>
      </w:r>
    </w:p>
    <w:p w14:paraId="404DBA51" w14:textId="0823EE39" w:rsidR="00D568D2" w:rsidRDefault="00D568D2" w:rsidP="00D568D2">
      <w:pPr>
        <w:pStyle w:val="BodyText"/>
        <w:spacing w:before="10"/>
        <w:rPr>
          <w:b/>
          <w:sz w:val="31"/>
        </w:rPr>
      </w:pPr>
    </w:p>
    <w:p w14:paraId="6576A499" w14:textId="77777777" w:rsidR="00D568D2" w:rsidRDefault="00D568D2" w:rsidP="00D568D2">
      <w:pPr>
        <w:pStyle w:val="BodyText"/>
        <w:spacing w:before="10"/>
        <w:rPr>
          <w:b/>
          <w:sz w:val="31"/>
        </w:rPr>
      </w:pPr>
    </w:p>
    <w:p w14:paraId="3085CC39" w14:textId="77777777" w:rsidR="000C3E7E" w:rsidRDefault="000C3E7E"/>
    <w:sectPr w:rsidR="000C3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755FB"/>
    <w:multiLevelType w:val="singleLevel"/>
    <w:tmpl w:val="4E6755F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9922AFD"/>
    <w:multiLevelType w:val="hybridMultilevel"/>
    <w:tmpl w:val="E940E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2E"/>
    <w:rsid w:val="000C3E7E"/>
    <w:rsid w:val="001B7069"/>
    <w:rsid w:val="0047621E"/>
    <w:rsid w:val="005174B9"/>
    <w:rsid w:val="00662C2D"/>
    <w:rsid w:val="006F3BCB"/>
    <w:rsid w:val="00D568D2"/>
    <w:rsid w:val="00D81144"/>
    <w:rsid w:val="00F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79EA"/>
  <w15:chartTrackingRefBased/>
  <w15:docId w15:val="{8BDB68BA-40BD-4018-ABBF-B13ADFC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D568D2"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68D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568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MITHILESH  KUMAR MISHRA</dc:creator>
  <cp:keywords/>
  <dc:description/>
  <cp:lastModifiedBy>DR. MITHILESH  KUMAR MISHRA</cp:lastModifiedBy>
  <cp:revision>6</cp:revision>
  <dcterms:created xsi:type="dcterms:W3CDTF">2022-03-22T14:58:00Z</dcterms:created>
  <dcterms:modified xsi:type="dcterms:W3CDTF">2022-03-25T14:45:00Z</dcterms:modified>
</cp:coreProperties>
</file>