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F0DED" w14:textId="77777777" w:rsidR="009570E2" w:rsidRDefault="009570E2" w:rsidP="009570E2">
      <w:pPr>
        <w:pStyle w:val="Heading2"/>
        <w:spacing w:before="89"/>
        <w:ind w:left="0" w:right="1927"/>
        <w:jc w:val="center"/>
      </w:pPr>
      <w:r>
        <w:t>Teaching 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2020-21</w:t>
      </w:r>
    </w:p>
    <w:p w14:paraId="2C263BF4" w14:textId="77777777" w:rsidR="009570E2" w:rsidRDefault="009570E2" w:rsidP="009570E2">
      <w:pPr>
        <w:pStyle w:val="BodyText"/>
        <w:rPr>
          <w:b/>
          <w:sz w:val="30"/>
        </w:rPr>
      </w:pPr>
    </w:p>
    <w:p w14:paraId="51D6C70C" w14:textId="77777777" w:rsidR="009570E2" w:rsidRDefault="009570E2" w:rsidP="009570E2">
      <w:pPr>
        <w:pStyle w:val="BodyText"/>
        <w:spacing w:before="9"/>
        <w:rPr>
          <w:b/>
          <w:sz w:val="23"/>
        </w:rPr>
      </w:pPr>
    </w:p>
    <w:p w14:paraId="379EF52C" w14:textId="6EDB2995" w:rsidR="009570E2" w:rsidRPr="00D568D2" w:rsidRDefault="009570E2" w:rsidP="009570E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 xml:space="preserve">PAPER: History of Modern </w:t>
      </w:r>
      <w:r>
        <w:rPr>
          <w:b/>
          <w:sz w:val="24"/>
          <w:szCs w:val="24"/>
        </w:rPr>
        <w:t>Japan</w:t>
      </w:r>
      <w:r w:rsidRPr="00D568D2">
        <w:rPr>
          <w:b/>
          <w:sz w:val="24"/>
          <w:szCs w:val="24"/>
        </w:rPr>
        <w:t xml:space="preserve"> (c. 18</w:t>
      </w:r>
      <w:r>
        <w:rPr>
          <w:b/>
          <w:sz w:val="24"/>
          <w:szCs w:val="24"/>
        </w:rPr>
        <w:t>68</w:t>
      </w:r>
      <w:r w:rsidRPr="00D568D2">
        <w:rPr>
          <w:b/>
          <w:sz w:val="24"/>
          <w:szCs w:val="24"/>
        </w:rPr>
        <w:t>- 1950s)</w:t>
      </w:r>
    </w:p>
    <w:p w14:paraId="68305C58" w14:textId="2FC4F192" w:rsidR="009570E2" w:rsidRPr="00D568D2" w:rsidRDefault="009570E2" w:rsidP="009570E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SEMESTER:</w:t>
      </w:r>
      <w:r w:rsidRPr="00D568D2">
        <w:rPr>
          <w:b/>
          <w:spacing w:val="-4"/>
          <w:sz w:val="24"/>
          <w:szCs w:val="24"/>
        </w:rPr>
        <w:t xml:space="preserve"> </w:t>
      </w:r>
      <w:r w:rsidR="00D07076">
        <w:rPr>
          <w:b/>
          <w:sz w:val="24"/>
          <w:szCs w:val="24"/>
        </w:rPr>
        <w:t>VI</w:t>
      </w:r>
    </w:p>
    <w:p w14:paraId="22538120" w14:textId="19AFCF0F" w:rsidR="009570E2" w:rsidRPr="00D568D2" w:rsidRDefault="009570E2" w:rsidP="009570E2">
      <w:pPr>
        <w:spacing w:line="317" w:lineRule="exact"/>
        <w:ind w:left="100"/>
        <w:rPr>
          <w:b/>
          <w:spacing w:val="-5"/>
          <w:sz w:val="24"/>
          <w:szCs w:val="24"/>
        </w:rPr>
      </w:pPr>
      <w:r w:rsidRPr="00D568D2">
        <w:rPr>
          <w:b/>
          <w:sz w:val="24"/>
          <w:szCs w:val="24"/>
        </w:rPr>
        <w:t>SESSION:</w:t>
      </w:r>
      <w:r w:rsidRPr="00D568D2">
        <w:rPr>
          <w:b/>
          <w:spacing w:val="-4"/>
          <w:sz w:val="24"/>
          <w:szCs w:val="24"/>
        </w:rPr>
        <w:t xml:space="preserve"> </w:t>
      </w:r>
      <w:r w:rsidR="00DE06F0">
        <w:rPr>
          <w:b/>
          <w:spacing w:val="-4"/>
          <w:sz w:val="24"/>
          <w:szCs w:val="24"/>
        </w:rPr>
        <w:t xml:space="preserve">JAN </w:t>
      </w:r>
      <w:r w:rsidR="00933B86">
        <w:rPr>
          <w:b/>
          <w:spacing w:val="-4"/>
          <w:sz w:val="24"/>
          <w:szCs w:val="24"/>
        </w:rPr>
        <w:t xml:space="preserve">– MAY </w:t>
      </w:r>
      <w:r w:rsidR="00DE06F0">
        <w:rPr>
          <w:b/>
          <w:spacing w:val="-4"/>
          <w:sz w:val="24"/>
          <w:szCs w:val="24"/>
        </w:rPr>
        <w:t>202</w:t>
      </w:r>
      <w:r w:rsidRPr="00D568D2">
        <w:rPr>
          <w:b/>
          <w:sz w:val="24"/>
          <w:szCs w:val="24"/>
        </w:rPr>
        <w:t>1</w:t>
      </w:r>
      <w:r w:rsidRPr="00D568D2">
        <w:rPr>
          <w:b/>
          <w:spacing w:val="-5"/>
          <w:sz w:val="24"/>
          <w:szCs w:val="24"/>
        </w:rPr>
        <w:t xml:space="preserve"> </w:t>
      </w:r>
      <w:bookmarkStart w:id="0" w:name="_GoBack"/>
      <w:bookmarkEnd w:id="0"/>
    </w:p>
    <w:p w14:paraId="788D6457" w14:textId="77777777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TEACHER'S</w:t>
      </w:r>
      <w:r w:rsidRPr="00D568D2">
        <w:rPr>
          <w:b/>
          <w:spacing w:val="-7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NAME:</w:t>
      </w:r>
      <w:r w:rsidRPr="00D568D2">
        <w:rPr>
          <w:b/>
          <w:spacing w:val="-3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Dr.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Shakti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Madhok</w:t>
      </w:r>
    </w:p>
    <w:p w14:paraId="634F54E4" w14:textId="77777777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</w:p>
    <w:p w14:paraId="75788F42" w14:textId="77777777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Syllabus:</w:t>
      </w:r>
    </w:p>
    <w:p w14:paraId="2D1CCE6A" w14:textId="77777777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</w:p>
    <w:p w14:paraId="20F35F6B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b/>
          <w:bCs/>
          <w:sz w:val="24"/>
          <w:szCs w:val="24"/>
          <w:lang w:val="en-IN"/>
        </w:rPr>
      </w:pPr>
      <w:r w:rsidRPr="009570E2">
        <w:rPr>
          <w:rFonts w:eastAsiaTheme="minorHAnsi"/>
          <w:b/>
          <w:bCs/>
          <w:sz w:val="24"/>
          <w:szCs w:val="24"/>
          <w:lang w:val="en-IN"/>
        </w:rPr>
        <w:t>Unit 1: Transition from Feudalism to Capitalism</w:t>
      </w:r>
    </w:p>
    <w:p w14:paraId="33A03D7A" w14:textId="447A1C7B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a. Crisis of the Tokugawa </w:t>
      </w:r>
      <w:proofErr w:type="spellStart"/>
      <w:r w:rsidRPr="009570E2">
        <w:rPr>
          <w:rFonts w:eastAsiaTheme="minorHAnsi"/>
          <w:i/>
          <w:iCs/>
          <w:sz w:val="24"/>
          <w:szCs w:val="24"/>
          <w:lang w:val="en-IN"/>
        </w:rPr>
        <w:t>Bakuhan</w:t>
      </w:r>
      <w:proofErr w:type="spellEnd"/>
      <w:r w:rsidR="00E14B7A"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System</w:t>
      </w:r>
    </w:p>
    <w:p w14:paraId="25632E3D" w14:textId="05A9898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b. The Meiji Restoration: Nature and Significance; Early Meiji Reforms</w:t>
      </w:r>
    </w:p>
    <w:p w14:paraId="68F1A77C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c. Economic Development in the Meiji Era</w:t>
      </w:r>
    </w:p>
    <w:p w14:paraId="19B32B46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Agrarian Settlement</w:t>
      </w:r>
    </w:p>
    <w:p w14:paraId="098FCD23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Industrialisation and Capitalism</w:t>
      </w:r>
    </w:p>
    <w:p w14:paraId="6CBD6DBC" w14:textId="49DFC440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lang w:val="en-IN"/>
        </w:rPr>
      </w:pPr>
    </w:p>
    <w:p w14:paraId="3A27C414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b/>
          <w:bCs/>
          <w:sz w:val="24"/>
          <w:szCs w:val="24"/>
          <w:lang w:val="en-IN"/>
        </w:rPr>
      </w:pPr>
      <w:r w:rsidRPr="009570E2">
        <w:rPr>
          <w:rFonts w:eastAsiaTheme="minorHAnsi"/>
          <w:b/>
          <w:bCs/>
          <w:sz w:val="24"/>
          <w:szCs w:val="24"/>
          <w:lang w:val="en-IN"/>
        </w:rPr>
        <w:t>Unit 2: Democracy and Militarism</w:t>
      </w:r>
    </w:p>
    <w:p w14:paraId="2299F3A2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a. Popular Rights Movement</w:t>
      </w:r>
    </w:p>
    <w:p w14:paraId="07244274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b. Women’s Rights in the Meiji Era</w:t>
      </w:r>
    </w:p>
    <w:p w14:paraId="15162340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c. Meiji Constitution</w:t>
      </w:r>
    </w:p>
    <w:p w14:paraId="0D531031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d. Failure of Parliamentary Democracy; Militarism and Fascism</w:t>
      </w:r>
    </w:p>
    <w:p w14:paraId="46A0D548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b/>
          <w:bCs/>
          <w:sz w:val="24"/>
          <w:szCs w:val="24"/>
          <w:lang w:val="en-IN"/>
        </w:rPr>
      </w:pPr>
      <w:r w:rsidRPr="009570E2">
        <w:rPr>
          <w:rFonts w:eastAsiaTheme="minorHAnsi"/>
          <w:b/>
          <w:bCs/>
          <w:sz w:val="24"/>
          <w:szCs w:val="24"/>
          <w:lang w:val="en-IN"/>
        </w:rPr>
        <w:t>Unit 3: Imperialistic Expansion and Resistance</w:t>
      </w:r>
    </w:p>
    <w:p w14:paraId="23230ED0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a. Imperialism and Japanese Nationalism</w:t>
      </w:r>
    </w:p>
    <w:p w14:paraId="12FC0B5F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b. Expansion in China and Manchuria</w:t>
      </w:r>
    </w:p>
    <w:p w14:paraId="6A4CEBC3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c. Colonisation of Korea and Korean Nationalism</w:t>
      </w:r>
    </w:p>
    <w:p w14:paraId="08A8F71A" w14:textId="23FD9725" w:rsidR="009570E2" w:rsidRPr="009570E2" w:rsidRDefault="009570E2" w:rsidP="009570E2">
      <w:pPr>
        <w:spacing w:line="276" w:lineRule="auto"/>
        <w:ind w:left="100"/>
        <w:rPr>
          <w:b/>
          <w:sz w:val="24"/>
          <w:szCs w:val="24"/>
        </w:rPr>
      </w:pPr>
      <w:r w:rsidRPr="009570E2">
        <w:rPr>
          <w:rFonts w:eastAsiaTheme="minorHAnsi"/>
          <w:b/>
          <w:bCs/>
          <w:sz w:val="24"/>
          <w:szCs w:val="24"/>
          <w:lang w:val="en-IN"/>
        </w:rPr>
        <w:t>Unit 4: American Occupation, post-War Reconstruction and “Reverse Course”</w:t>
      </w:r>
    </w:p>
    <w:p w14:paraId="551C5A70" w14:textId="77777777" w:rsidR="009570E2" w:rsidRPr="009570E2" w:rsidRDefault="009570E2" w:rsidP="009570E2">
      <w:pPr>
        <w:spacing w:line="276" w:lineRule="auto"/>
        <w:ind w:left="100"/>
        <w:rPr>
          <w:b/>
          <w:sz w:val="24"/>
          <w:szCs w:val="24"/>
        </w:rPr>
      </w:pPr>
    </w:p>
    <w:p w14:paraId="3BC66B28" w14:textId="77777777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</w:p>
    <w:p w14:paraId="4609A9A9" w14:textId="2163633B" w:rsidR="009570E2" w:rsidRDefault="009570E2" w:rsidP="009570E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Course Description:</w:t>
      </w:r>
    </w:p>
    <w:p w14:paraId="7CE29C0E" w14:textId="2ECADE1C" w:rsidR="009570E2" w:rsidRDefault="009570E2" w:rsidP="009570E2">
      <w:pPr>
        <w:widowControl/>
        <w:adjustRightInd w:val="0"/>
        <w:spacing w:line="360" w:lineRule="auto"/>
        <w:jc w:val="both"/>
        <w:rPr>
          <w:b/>
          <w:sz w:val="24"/>
          <w:szCs w:val="24"/>
        </w:rPr>
      </w:pPr>
      <w:r w:rsidRPr="009570E2">
        <w:rPr>
          <w:rFonts w:eastAsiaTheme="minorHAnsi"/>
          <w:sz w:val="24"/>
          <w:szCs w:val="24"/>
          <w:lang w:val="en-IN"/>
        </w:rPr>
        <w:t>The course studies the transition of Japan from quasi-feudalism to a modern industrialised capitalist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nation. It focuses on the political and economic strategies adopted by Japan to meet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challenges posed by western imperialistic intrusions. It facilitates an understanding of Japan’s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emergence as a major non-European power within an international order dominated by western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imperial powers. It studies the trajectory of Japan towards ultra-nationalism and militarism in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context of a failed parliamentary democracy, eventually leading to disaster in the Second World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War. The course aims to pay close attention to historiographical shifts in all topics, contextualising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these against the backdrop of their contemporary history and politics. Adequate attention is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given to the study of social and cultural aspects with a special emphasis on the role of women in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late 19</w:t>
      </w:r>
      <w:r w:rsidRPr="009570E2">
        <w:rPr>
          <w:rFonts w:eastAsiaTheme="minorHAnsi"/>
          <w:sz w:val="16"/>
          <w:szCs w:val="16"/>
          <w:lang w:val="en-IN"/>
        </w:rPr>
        <w:t xml:space="preserve">th </w:t>
      </w:r>
      <w:r w:rsidRPr="009570E2">
        <w:rPr>
          <w:rFonts w:eastAsiaTheme="minorHAnsi"/>
          <w:sz w:val="24"/>
          <w:szCs w:val="24"/>
          <w:lang w:val="en-IN"/>
        </w:rPr>
        <w:t>and early 20</w:t>
      </w:r>
      <w:r w:rsidRPr="009570E2">
        <w:rPr>
          <w:rFonts w:eastAsiaTheme="minorHAnsi"/>
          <w:sz w:val="16"/>
          <w:szCs w:val="16"/>
          <w:lang w:val="en-IN"/>
        </w:rPr>
        <w:t xml:space="preserve">th </w:t>
      </w:r>
      <w:r w:rsidRPr="009570E2">
        <w:rPr>
          <w:rFonts w:eastAsiaTheme="minorHAnsi"/>
          <w:sz w:val="24"/>
          <w:szCs w:val="24"/>
          <w:lang w:val="en-IN"/>
        </w:rPr>
        <w:t>century Japan</w:t>
      </w:r>
      <w:r>
        <w:rPr>
          <w:rFonts w:ascii="TimesNewRomanPSMT" w:eastAsiaTheme="minorHAnsi" w:hAnsi="TimesNewRomanPSMT" w:cs="TimesNewRomanPSMT"/>
          <w:sz w:val="24"/>
          <w:szCs w:val="24"/>
          <w:lang w:val="en-IN"/>
        </w:rPr>
        <w:t>.</w:t>
      </w:r>
    </w:p>
    <w:p w14:paraId="7BBE80D9" w14:textId="77777777" w:rsidR="009570E2" w:rsidRPr="00D568D2" w:rsidRDefault="009570E2" w:rsidP="009570E2">
      <w:pPr>
        <w:spacing w:line="317" w:lineRule="exact"/>
        <w:ind w:left="100"/>
        <w:rPr>
          <w:b/>
          <w:sz w:val="24"/>
          <w:szCs w:val="24"/>
        </w:rPr>
      </w:pPr>
    </w:p>
    <w:p w14:paraId="5661F779" w14:textId="0ADB7CE7" w:rsidR="009570E2" w:rsidRPr="00D568D2" w:rsidRDefault="009570E2" w:rsidP="009570E2">
      <w:pPr>
        <w:widowControl/>
        <w:adjustRightInd w:val="0"/>
        <w:spacing w:line="360" w:lineRule="auto"/>
        <w:jc w:val="both"/>
        <w:rPr>
          <w:b/>
          <w:sz w:val="24"/>
          <w:szCs w:val="24"/>
        </w:rPr>
      </w:pPr>
      <w:r w:rsidRPr="00D568D2">
        <w:rPr>
          <w:rFonts w:eastAsiaTheme="minorHAnsi"/>
          <w:sz w:val="24"/>
          <w:szCs w:val="24"/>
          <w:lang w:val="en-IN"/>
        </w:rPr>
        <w:t>.</w:t>
      </w:r>
    </w:p>
    <w:p w14:paraId="075FB381" w14:textId="77777777" w:rsidR="009570E2" w:rsidRDefault="009570E2" w:rsidP="009570E2">
      <w:pPr>
        <w:pStyle w:val="Heading2"/>
        <w:spacing w:before="227"/>
      </w:pPr>
      <w:r>
        <w:t>TEACHING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(No.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 15 </w:t>
      </w:r>
      <w:r>
        <w:t>Weeks)</w:t>
      </w:r>
    </w:p>
    <w:p w14:paraId="7D760778" w14:textId="77777777" w:rsidR="009570E2" w:rsidRDefault="009570E2" w:rsidP="009570E2">
      <w:pPr>
        <w:pStyle w:val="BodyText"/>
        <w:rPr>
          <w:b/>
          <w:sz w:val="30"/>
        </w:rPr>
      </w:pPr>
    </w:p>
    <w:p w14:paraId="34097BDC" w14:textId="77777777" w:rsidR="009570E2" w:rsidRDefault="009570E2" w:rsidP="009570E2">
      <w:pPr>
        <w:pStyle w:val="BodyText"/>
        <w:spacing w:before="11"/>
        <w:rPr>
          <w:sz w:val="20"/>
        </w:rPr>
      </w:pPr>
    </w:p>
    <w:p w14:paraId="6AE164BC" w14:textId="77777777" w:rsidR="009570E2" w:rsidRDefault="009570E2" w:rsidP="009570E2">
      <w:pPr>
        <w:pStyle w:val="Heading2"/>
      </w:pPr>
      <w:r>
        <w:t>CLASSES</w:t>
      </w:r>
    </w:p>
    <w:p w14:paraId="63E27AE1" w14:textId="77777777" w:rsidR="009570E2" w:rsidRDefault="009570E2" w:rsidP="009570E2">
      <w:pPr>
        <w:pStyle w:val="BodyText"/>
        <w:rPr>
          <w:b/>
          <w:sz w:val="30"/>
        </w:rPr>
      </w:pPr>
    </w:p>
    <w:p w14:paraId="0290E9E0" w14:textId="77777777" w:rsidR="009570E2" w:rsidRDefault="009570E2" w:rsidP="009570E2">
      <w:pPr>
        <w:pStyle w:val="BodyText"/>
        <w:rPr>
          <w:sz w:val="26"/>
        </w:rPr>
      </w:pPr>
    </w:p>
    <w:p w14:paraId="0C68EB94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The course is organized around daily lectures as per the </w:t>
      </w:r>
      <w:r>
        <w:rPr>
          <w:rFonts w:ascii="Book Antiqua" w:hAnsi="Book Antiqua"/>
          <w:sz w:val="24"/>
          <w:szCs w:val="24"/>
        </w:rPr>
        <w:t>timetable</w:t>
      </w:r>
      <w:r w:rsidRPr="00D82943">
        <w:rPr>
          <w:rFonts w:ascii="Book Antiqua" w:hAnsi="Book Antiqua"/>
          <w:sz w:val="24"/>
          <w:szCs w:val="24"/>
        </w:rPr>
        <w:t xml:space="preserve">. Students will be given reading assignments each week to help them follow the course content. These readings will be discussed in class in detail.  </w:t>
      </w:r>
      <w:r>
        <w:rPr>
          <w:rFonts w:ascii="Book Antiqua" w:eastAsiaTheme="minorHAnsi" w:hAnsi="Book Antiqua" w:cs="TimesNewRomanPSMT"/>
          <w:sz w:val="24"/>
          <w:szCs w:val="24"/>
        </w:rPr>
        <w:t>The presentation</w:t>
      </w:r>
      <w:r w:rsidRPr="00D82943">
        <w:rPr>
          <w:rFonts w:ascii="Book Antiqua" w:eastAsiaTheme="minorHAnsi" w:hAnsi="Book Antiqua" w:cs="TimesNewRomanPSMT"/>
          <w:sz w:val="24"/>
          <w:szCs w:val="24"/>
        </w:rPr>
        <w:t xml:space="preserve"> shall focus either on important themes covered in the class lectures, or on specific readings. Interactive sessions through group discussions or group presentations. shall be used to enable un-learning of prevailing misconceptions about historical developments and time periods, as well as to facilitate revision of issues outlined in the lectures. Supporting audio-visual aids like documentaries and power point presentations, and an appropriate field-visit will be used where necessary.</w:t>
      </w:r>
    </w:p>
    <w:p w14:paraId="30223EE5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2CD3B585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50E76DD8" w14:textId="77777777" w:rsidR="009570E2" w:rsidRDefault="009570E2" w:rsidP="009570E2">
      <w:pPr>
        <w:widowControl/>
        <w:numPr>
          <w:ilvl w:val="0"/>
          <w:numId w:val="1"/>
        </w:num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ASSESSMENT </w:t>
      </w:r>
    </w:p>
    <w:p w14:paraId="596DD457" w14:textId="77777777" w:rsidR="009570E2" w:rsidRDefault="009570E2" w:rsidP="009570E2">
      <w:pPr>
        <w:rPr>
          <w:sz w:val="24"/>
          <w:szCs w:val="24"/>
        </w:rPr>
      </w:pPr>
    </w:p>
    <w:p w14:paraId="65780018" w14:textId="77777777" w:rsidR="009570E2" w:rsidRDefault="009570E2" w:rsidP="00957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Internal Assessment: 25 Marks </w:t>
      </w:r>
    </w:p>
    <w:p w14:paraId="47A8878A" w14:textId="77777777" w:rsidR="009570E2" w:rsidRDefault="009570E2" w:rsidP="009570E2">
      <w:pPr>
        <w:rPr>
          <w:b/>
          <w:bCs/>
          <w:sz w:val="24"/>
          <w:szCs w:val="24"/>
        </w:rPr>
      </w:pPr>
    </w:p>
    <w:p w14:paraId="27648569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eastAsiaTheme="minorHAnsi" w:hAnsi="Book Antiqua" w:cs="TimesNewRomanPSMT"/>
          <w:sz w:val="24"/>
          <w:szCs w:val="24"/>
        </w:rPr>
        <w:t>Students will be regularly assessed for their grasp on debates and discussions covered in class. Two written submissions; one of which could be a short project, will be used for final grading of the students. Students will be assessed on their ability to explain important historical trends and thereby engage with the historical approach.</w:t>
      </w:r>
      <w:r w:rsidRPr="00D82943">
        <w:rPr>
          <w:rFonts w:ascii="Book Antiqua" w:hAnsi="Book Antiqua"/>
          <w:sz w:val="24"/>
          <w:szCs w:val="24"/>
        </w:rPr>
        <w:t xml:space="preserve"> Students in this course will primarily have three modes of assessment:</w:t>
      </w:r>
    </w:p>
    <w:p w14:paraId="565EE389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1) Written assignment</w:t>
      </w:r>
    </w:p>
    <w:p w14:paraId="114BE92C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2) Presentation</w:t>
      </w:r>
    </w:p>
    <w:p w14:paraId="283CEDC4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3) Class Test</w:t>
      </w:r>
    </w:p>
    <w:p w14:paraId="447A3532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Two assignments of 5 marks each. Students will have to write one </w:t>
      </w:r>
      <w:r>
        <w:rPr>
          <w:rFonts w:ascii="Book Antiqua" w:hAnsi="Book Antiqua"/>
          <w:sz w:val="24"/>
          <w:szCs w:val="24"/>
        </w:rPr>
        <w:t>essay-based</w:t>
      </w:r>
      <w:r w:rsidRPr="00D82943">
        <w:rPr>
          <w:rFonts w:ascii="Book Antiqua" w:hAnsi="Book Antiqua"/>
          <w:sz w:val="24"/>
          <w:szCs w:val="24"/>
        </w:rPr>
        <w:t xml:space="preserve"> assignment inclusive of bibliographies, and for the second assignment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they will have to prepare a presentation. There will be a Class Test of 10 marks. It will take place tentatively</w:t>
      </w:r>
      <w:r>
        <w:rPr>
          <w:rFonts w:ascii="Book Antiqua" w:hAnsi="Book Antiqua"/>
          <w:sz w:val="24"/>
          <w:szCs w:val="24"/>
        </w:rPr>
        <w:t xml:space="preserve"> </w:t>
      </w:r>
      <w:r w:rsidRPr="00D82943">
        <w:rPr>
          <w:rFonts w:ascii="Book Antiqua" w:hAnsi="Book Antiqua"/>
          <w:sz w:val="24"/>
          <w:szCs w:val="24"/>
        </w:rPr>
        <w:t xml:space="preserve">after the </w:t>
      </w:r>
      <w:r>
        <w:rPr>
          <w:rFonts w:ascii="Book Antiqua" w:hAnsi="Book Antiqua"/>
          <w:sz w:val="24"/>
          <w:szCs w:val="24"/>
        </w:rPr>
        <w:t>mid-semester</w:t>
      </w:r>
      <w:r w:rsidRPr="00D82943">
        <w:rPr>
          <w:rFonts w:ascii="Book Antiqua" w:hAnsi="Book Antiqua"/>
          <w:sz w:val="24"/>
          <w:szCs w:val="24"/>
        </w:rPr>
        <w:t xml:space="preserve"> break.</w:t>
      </w:r>
    </w:p>
    <w:p w14:paraId="1F579376" w14:textId="77777777" w:rsidR="009570E2" w:rsidRPr="00D82943" w:rsidRDefault="009570E2" w:rsidP="009570E2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>Additionally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there are 5 marks for Attendance</w:t>
      </w:r>
    </w:p>
    <w:p w14:paraId="7DC0D69A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69F5CFBF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162FD1B1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38C3E14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  <w:r w:rsidRPr="006F3BCB">
        <w:rPr>
          <w:rFonts w:ascii="Book Antiqua" w:eastAsiaTheme="minorHAnsi" w:hAnsi="Book Antiqua" w:cs="TimesNewRomanPSMT"/>
          <w:b/>
          <w:sz w:val="24"/>
          <w:szCs w:val="24"/>
        </w:rPr>
        <w:t>Essential Readings:</w:t>
      </w:r>
    </w:p>
    <w:p w14:paraId="763669BE" w14:textId="77777777" w:rsidR="009570E2" w:rsidRDefault="009570E2" w:rsidP="009570E2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</w:p>
    <w:p w14:paraId="0638E625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Gordon, A. (2003).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A Modern History of Japan- From Tokugawa Times to the Present. </w:t>
      </w:r>
      <w:r w:rsidRPr="009570E2">
        <w:rPr>
          <w:rFonts w:eastAsiaTheme="minorHAnsi"/>
          <w:sz w:val="24"/>
          <w:szCs w:val="24"/>
          <w:lang w:val="en-IN"/>
        </w:rPr>
        <w:t>New</w:t>
      </w:r>
    </w:p>
    <w:p w14:paraId="4FE1D35C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York: Oxford University Press, Chapters 3- The Intellectual World of Late Tokugawa</w:t>
      </w:r>
    </w:p>
    <w:p w14:paraId="257659EC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&amp;Chapter 4- Overthrow of the Tokugawa.</w:t>
      </w:r>
    </w:p>
    <w:p w14:paraId="5301C5A1" w14:textId="6563BF21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lastRenderedPageBreak/>
        <w:t xml:space="preserve">• Hall, J.W. (1970).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Japan from Pre-history to Modern Times</w:t>
      </w:r>
      <w:r w:rsidRPr="009570E2">
        <w:rPr>
          <w:rFonts w:eastAsiaTheme="minorHAnsi"/>
          <w:sz w:val="24"/>
          <w:szCs w:val="24"/>
          <w:lang w:val="en-IN"/>
        </w:rPr>
        <w:t>. Centre for Japanese Studies,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University of Michigan. Chapter 13- The Meiji Restoration and Its Meaning.</w:t>
      </w:r>
    </w:p>
    <w:p w14:paraId="0607814A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Hall, J.W. (1991). (ed.).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Cambridge History of Japan. </w:t>
      </w:r>
      <w:r w:rsidRPr="009570E2">
        <w:rPr>
          <w:rFonts w:eastAsiaTheme="minorHAnsi"/>
          <w:sz w:val="24"/>
          <w:szCs w:val="24"/>
          <w:lang w:val="en-IN"/>
        </w:rPr>
        <w:t>Volume IV: Early Modern Japan.</w:t>
      </w:r>
    </w:p>
    <w:p w14:paraId="68F7B884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CUP. Cambridge.</w:t>
      </w:r>
    </w:p>
    <w:p w14:paraId="026E887B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Jansen, M.B. (2000).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The Making of Modern Japan. </w:t>
      </w:r>
      <w:r w:rsidRPr="009570E2">
        <w:rPr>
          <w:rFonts w:eastAsiaTheme="minorHAnsi"/>
          <w:sz w:val="24"/>
          <w:szCs w:val="24"/>
          <w:lang w:val="en-IN"/>
        </w:rPr>
        <w:t>Cambridge: Harvard University Press.</w:t>
      </w:r>
    </w:p>
    <w:p w14:paraId="65769911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Jansen. M.B. and Gilbert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Rozman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. (1986).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Japan in Transition from Tokugawa to Meiji.</w:t>
      </w:r>
    </w:p>
    <w:p w14:paraId="11DB1ED6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Princeton, Princeton University Press.</w:t>
      </w:r>
    </w:p>
    <w:p w14:paraId="4CFDC70C" w14:textId="55ABE61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Livingston, J. et al. (1974).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The Japan Reader: Volume I- Imperial Japan: 1800-1945. </w:t>
      </w:r>
      <w:r w:rsidRPr="009570E2">
        <w:rPr>
          <w:rFonts w:eastAsiaTheme="minorHAnsi"/>
          <w:sz w:val="24"/>
          <w:szCs w:val="24"/>
          <w:lang w:val="en-IN"/>
        </w:rPr>
        <w:t>Pantheon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Asia Library, 1974.</w:t>
      </w:r>
    </w:p>
    <w:p w14:paraId="3ECA0009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McClain, J.L. (2002).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Japan – A Modern History. </w:t>
      </w:r>
      <w:r w:rsidRPr="009570E2">
        <w:rPr>
          <w:rFonts w:eastAsiaTheme="minorHAnsi"/>
          <w:sz w:val="24"/>
          <w:szCs w:val="24"/>
          <w:lang w:val="en-IN"/>
        </w:rPr>
        <w:t>W.W. Norton and Company. Chapter 3-</w:t>
      </w:r>
    </w:p>
    <w:p w14:paraId="66702997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Self and Society.</w:t>
      </w:r>
    </w:p>
    <w:p w14:paraId="77F87B44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Pyle, K.B. (1995).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The Making of Modern Japan. </w:t>
      </w:r>
      <w:r w:rsidRPr="009570E2">
        <w:rPr>
          <w:rFonts w:eastAsiaTheme="minorHAnsi"/>
          <w:sz w:val="24"/>
          <w:szCs w:val="24"/>
          <w:lang w:val="en-IN"/>
        </w:rPr>
        <w:t>Lexington: D.C. Heath.</w:t>
      </w:r>
    </w:p>
    <w:p w14:paraId="4B84518C" w14:textId="24FBC015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Sansom, G.B. (2015).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Western World and Japan-- a Study in the Interaction of European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and Asiatic Cultures.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Bibliolife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 DBA of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Biblio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 Bazaar II LLC. Chapters 14 and 15.</w:t>
      </w:r>
    </w:p>
    <w:p w14:paraId="2E393470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Totman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, C. (1980).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Collapse of the Tokugawa Bakufu.1862-1868. </w:t>
      </w:r>
      <w:r w:rsidRPr="009570E2">
        <w:rPr>
          <w:rFonts w:eastAsiaTheme="minorHAnsi"/>
          <w:sz w:val="24"/>
          <w:szCs w:val="24"/>
          <w:lang w:val="en-IN"/>
        </w:rPr>
        <w:t>University of Hawaii Press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.</w:t>
      </w:r>
    </w:p>
    <w:p w14:paraId="29A51415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Moore Jr., Barrington. (2015).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Social Origins of Dictatorship and Democracy, Lord and</w:t>
      </w:r>
    </w:p>
    <w:p w14:paraId="3D00287F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Peasant in the Making of the Modern World. </w:t>
      </w:r>
      <w:r w:rsidRPr="009570E2">
        <w:rPr>
          <w:rFonts w:eastAsiaTheme="minorHAnsi"/>
          <w:sz w:val="24"/>
          <w:szCs w:val="24"/>
          <w:lang w:val="en-IN"/>
        </w:rPr>
        <w:t>Boston: Beacon Press.</w:t>
      </w:r>
    </w:p>
    <w:p w14:paraId="4A1E52D3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Beasley, W.G. (2000).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Rise of Modern Japan: Political, Economic and Social Change</w:t>
      </w:r>
    </w:p>
    <w:p w14:paraId="085C3575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Since 1850. </w:t>
      </w:r>
      <w:r w:rsidRPr="009570E2">
        <w:rPr>
          <w:rFonts w:eastAsiaTheme="minorHAnsi"/>
          <w:sz w:val="24"/>
          <w:szCs w:val="24"/>
          <w:lang w:val="en-IN"/>
        </w:rPr>
        <w:t>Palgrave Macmillan. Chapter 6- Protest and Dissent.</w:t>
      </w:r>
    </w:p>
    <w:p w14:paraId="2181CED5" w14:textId="75EA537F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Beckmann, G.M. (1957).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Making of the Meiji Constitution: The Oligarchs and the Constitutional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Development of Japan, 1868-1891. </w:t>
      </w:r>
      <w:r w:rsidRPr="009570E2">
        <w:rPr>
          <w:rFonts w:eastAsiaTheme="minorHAnsi"/>
          <w:sz w:val="24"/>
          <w:szCs w:val="24"/>
          <w:lang w:val="en-IN"/>
        </w:rPr>
        <w:t>University of Kansas Press.</w:t>
      </w:r>
    </w:p>
    <w:p w14:paraId="6FD4E75B" w14:textId="364EE3E0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• Jansen, M. B. e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t. al ed. </w:t>
      </w:r>
      <w:r w:rsidRPr="009570E2">
        <w:rPr>
          <w:rFonts w:eastAsiaTheme="minorHAnsi"/>
          <w:sz w:val="24"/>
          <w:szCs w:val="24"/>
          <w:lang w:val="en-IN"/>
        </w:rPr>
        <w:t xml:space="preserve">(1988).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Cambridge History of Japan. </w:t>
      </w:r>
      <w:r w:rsidRPr="009570E2">
        <w:rPr>
          <w:rFonts w:eastAsiaTheme="minorHAnsi"/>
          <w:sz w:val="24"/>
          <w:szCs w:val="24"/>
          <w:lang w:val="en-IN"/>
        </w:rPr>
        <w:t xml:space="preserve">Volume V: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Twentieth Century.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Cambridge, CUP.</w:t>
      </w:r>
    </w:p>
    <w:p w14:paraId="3E374BAD" w14:textId="1CF0CE71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Fairbank, J.K., E.O. Reischauer and A. M. Craig. (1998).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East Asia: Tradition and Transformation.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New Jersey: Houghton Mifflin. Chapter 23- Imperial Japan: Democracy and Militarism.</w:t>
      </w:r>
    </w:p>
    <w:p w14:paraId="6A5EFB1F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Gordon, A. (2003).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A Modern History of Japan- From Tokugawa Times to the Present. </w:t>
      </w:r>
      <w:r w:rsidRPr="009570E2">
        <w:rPr>
          <w:rFonts w:eastAsiaTheme="minorHAnsi"/>
          <w:sz w:val="24"/>
          <w:szCs w:val="24"/>
          <w:lang w:val="en-IN"/>
        </w:rPr>
        <w:t>New</w:t>
      </w:r>
    </w:p>
    <w:p w14:paraId="58D4B4D8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York: Oxford University Press. pp 88-91.</w:t>
      </w:r>
    </w:p>
    <w:p w14:paraId="732AA17A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Ike, N. (1969).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The Beginnings of Political Democracy in Japan. </w:t>
      </w:r>
      <w:r w:rsidRPr="009570E2">
        <w:rPr>
          <w:rFonts w:eastAsiaTheme="minorHAnsi"/>
          <w:sz w:val="24"/>
          <w:szCs w:val="24"/>
          <w:lang w:val="en-IN"/>
        </w:rPr>
        <w:t>Praeger, 1969.</w:t>
      </w:r>
    </w:p>
    <w:p w14:paraId="4581AB73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Jansen, M.B. (1988).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Cambridge History of Japan. </w:t>
      </w:r>
      <w:r w:rsidRPr="009570E2">
        <w:rPr>
          <w:rFonts w:eastAsiaTheme="minorHAnsi"/>
          <w:sz w:val="24"/>
          <w:szCs w:val="24"/>
          <w:lang w:val="en-IN"/>
        </w:rPr>
        <w:t xml:space="preserve">Volume V: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Nineteenth Century.</w:t>
      </w:r>
    </w:p>
    <w:p w14:paraId="1A9B246F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Cambridge: Cambridge University Press. pp 651-673</w:t>
      </w:r>
    </w:p>
    <w:p w14:paraId="698F73F9" w14:textId="52D01A62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Hall, J.W. (1970).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Japan from Pre-history to Modern Times</w:t>
      </w:r>
      <w:r w:rsidRPr="009570E2">
        <w:rPr>
          <w:rFonts w:eastAsiaTheme="minorHAnsi"/>
          <w:sz w:val="24"/>
          <w:szCs w:val="24"/>
          <w:lang w:val="en-IN"/>
        </w:rPr>
        <w:t>. Centre for Japanese Studies,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University of Michigan. Chapter 16- The Meiji Constitution and the Emergence of Imperial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Japan. Chapter 17- The Decade of the 20’s- Political Parties and Mass Movements.</w:t>
      </w:r>
    </w:p>
    <w:p w14:paraId="7FFD6B92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Jansen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, </w:t>
      </w:r>
      <w:r w:rsidRPr="009570E2">
        <w:rPr>
          <w:rFonts w:eastAsiaTheme="minorHAnsi"/>
          <w:sz w:val="24"/>
          <w:szCs w:val="24"/>
          <w:lang w:val="en-IN"/>
        </w:rPr>
        <w:t xml:space="preserve">M.B. (1975).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Japan and China: From War to Peace, 1894-1972. </w:t>
      </w:r>
      <w:r w:rsidRPr="009570E2">
        <w:rPr>
          <w:rFonts w:eastAsiaTheme="minorHAnsi"/>
          <w:sz w:val="24"/>
          <w:szCs w:val="24"/>
          <w:lang w:val="en-IN"/>
        </w:rPr>
        <w:t>Princeton University:</w:t>
      </w:r>
    </w:p>
    <w:p w14:paraId="3814B874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Rand McNally College Publishing Company/Chicago. Chapter 4- Japan and Change in</w:t>
      </w:r>
    </w:p>
    <w:p w14:paraId="0DF500A7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Korea, Chapter 7-The New Generation, pp 241-247, Chapter 10-The Road to the Pacific War.</w:t>
      </w:r>
    </w:p>
    <w:p w14:paraId="0B26B73A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Mayo, J.M.(Ed.). (1970).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The Emergence of Imperial Japan-Self Defence or Calculated Aggression?</w:t>
      </w:r>
    </w:p>
    <w:p w14:paraId="674FD428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Lexington, Massachusetts: D.C. Heath and Company. pp 19-24, 25-30, 47-53, 55-</w:t>
      </w:r>
    </w:p>
    <w:p w14:paraId="7C8AE32F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58, 69-73.</w:t>
      </w:r>
    </w:p>
    <w:p w14:paraId="773A8E69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Morley, J.W. (Ed). (1971).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Dilemmas of Growth in Pre-war Japan. </w:t>
      </w:r>
      <w:r w:rsidRPr="009570E2">
        <w:rPr>
          <w:rFonts w:eastAsiaTheme="minorHAnsi"/>
          <w:sz w:val="24"/>
          <w:szCs w:val="24"/>
          <w:lang w:val="en-IN"/>
        </w:rPr>
        <w:t>Princeton, New Jersey:</w:t>
      </w:r>
    </w:p>
    <w:p w14:paraId="1C765A97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lastRenderedPageBreak/>
        <w:t xml:space="preserve">Princeton University Press. Chapter I- introduction: Choice and Consequence, Chapter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IVThe</w:t>
      </w:r>
      <w:proofErr w:type="spellEnd"/>
    </w:p>
    <w:p w14:paraId="037E23DB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Failure of Military Expansionism, Chapter VI- Rural origins of Japanese Fascism, Chapter</w:t>
      </w:r>
    </w:p>
    <w:p w14:paraId="19324999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IX- Intellectuals as Visionaries of the New Asian Order, Chapter XIII- What Went</w:t>
      </w:r>
    </w:p>
    <w:p w14:paraId="393E3F89" w14:textId="4F6F247A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Wrong?. </w:t>
      </w:r>
    </w:p>
    <w:p w14:paraId="732E0418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Seth, M.J. (2011).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A History of Korea: From Antiquity</w:t>
      </w:r>
      <w:r w:rsidRPr="009570E2">
        <w:rPr>
          <w:rFonts w:eastAsiaTheme="minorHAnsi"/>
          <w:i/>
          <w:iCs/>
          <w:lang w:val="en-IN"/>
        </w:rPr>
        <w:t xml:space="preserve">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to the Present. </w:t>
      </w:r>
      <w:r w:rsidRPr="009570E2">
        <w:rPr>
          <w:rFonts w:eastAsiaTheme="minorHAnsi"/>
          <w:sz w:val="24"/>
          <w:szCs w:val="24"/>
          <w:lang w:val="en-IN"/>
        </w:rPr>
        <w:t>New York, Toronto,</w:t>
      </w:r>
    </w:p>
    <w:p w14:paraId="44CB3F7D" w14:textId="4921DF66" w:rsidR="009570E2" w:rsidRPr="009570E2" w:rsidRDefault="009570E2" w:rsidP="009570E2">
      <w:pPr>
        <w:pStyle w:val="BodyText"/>
        <w:spacing w:before="10" w:line="276" w:lineRule="auto"/>
        <w:rPr>
          <w:rFonts w:eastAsiaTheme="minorHAnsi"/>
          <w:lang w:val="en-IN"/>
        </w:rPr>
      </w:pPr>
      <w:r w:rsidRPr="009570E2">
        <w:rPr>
          <w:rFonts w:eastAsiaTheme="minorHAnsi"/>
          <w:lang w:val="en-IN"/>
        </w:rPr>
        <w:t>Plymouth. Chapter 10- Colonial Korea, 1910 to 1945.</w:t>
      </w:r>
    </w:p>
    <w:p w14:paraId="37FB470F" w14:textId="1B35B6C4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Dower, J.W. (1999).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Embracing Defeat: Japan in the Wake of World War II. </w:t>
      </w:r>
      <w:r w:rsidRPr="009570E2">
        <w:rPr>
          <w:rFonts w:eastAsiaTheme="minorHAnsi"/>
          <w:sz w:val="24"/>
          <w:szCs w:val="24"/>
          <w:lang w:val="en-IN"/>
        </w:rPr>
        <w:t xml:space="preserve">New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York.W.W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>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Norton &amp; Company.</w:t>
      </w:r>
    </w:p>
    <w:p w14:paraId="3DE1D933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Duus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, P. (1997).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Modern Japan</w:t>
      </w:r>
      <w:r w:rsidRPr="009570E2">
        <w:rPr>
          <w:rFonts w:eastAsiaTheme="minorHAnsi"/>
          <w:sz w:val="24"/>
          <w:szCs w:val="24"/>
          <w:lang w:val="en-IN"/>
        </w:rPr>
        <w:t>. Boston. Houghton Mifflin</w:t>
      </w:r>
    </w:p>
    <w:p w14:paraId="3ED02309" w14:textId="0D25096F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>• Jansen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, </w:t>
      </w:r>
      <w:r w:rsidRPr="009570E2">
        <w:rPr>
          <w:rFonts w:eastAsiaTheme="minorHAnsi"/>
          <w:sz w:val="24"/>
          <w:szCs w:val="24"/>
          <w:lang w:val="en-IN"/>
        </w:rPr>
        <w:t xml:space="preserve">M.B. (1975).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Japan and China: From War to Peace, 1894-1972. </w:t>
      </w:r>
      <w:r w:rsidRPr="009570E2">
        <w:rPr>
          <w:rFonts w:eastAsiaTheme="minorHAnsi"/>
          <w:sz w:val="24"/>
          <w:szCs w:val="24"/>
          <w:lang w:val="en-IN"/>
        </w:rPr>
        <w:t>Princeton University: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 xml:space="preserve">Rand McNally College Publishing Company/Chicago. Chapter 12- The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Postwar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 Era, pp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9570E2">
        <w:rPr>
          <w:rFonts w:eastAsiaTheme="minorHAnsi"/>
          <w:sz w:val="24"/>
          <w:szCs w:val="24"/>
          <w:lang w:val="en-IN"/>
        </w:rPr>
        <w:t>447-462.</w:t>
      </w:r>
    </w:p>
    <w:p w14:paraId="51DCF280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Porter, E.A. and Porter, Ran Ying, (2018)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>Japanese Reflections on World War II and the</w:t>
      </w:r>
    </w:p>
    <w:p w14:paraId="244FF75C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American Occupation. </w:t>
      </w:r>
      <w:r w:rsidRPr="009570E2">
        <w:rPr>
          <w:rFonts w:eastAsiaTheme="minorHAnsi"/>
          <w:sz w:val="24"/>
          <w:szCs w:val="24"/>
          <w:lang w:val="en-IN"/>
        </w:rPr>
        <w:t>Amsterdam, Amsterdam University Press.</w:t>
      </w:r>
    </w:p>
    <w:p w14:paraId="2AD15C9D" w14:textId="77777777" w:rsidR="009570E2" w:rsidRPr="009570E2" w:rsidRDefault="009570E2" w:rsidP="009570E2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9570E2">
        <w:rPr>
          <w:rFonts w:eastAsiaTheme="minorHAnsi"/>
          <w:sz w:val="24"/>
          <w:szCs w:val="24"/>
          <w:lang w:val="en-IN"/>
        </w:rPr>
        <w:t xml:space="preserve">• </w:t>
      </w:r>
      <w:proofErr w:type="spellStart"/>
      <w:r w:rsidRPr="009570E2">
        <w:rPr>
          <w:rFonts w:eastAsiaTheme="minorHAnsi"/>
          <w:sz w:val="24"/>
          <w:szCs w:val="24"/>
          <w:lang w:val="en-IN"/>
        </w:rPr>
        <w:t>Takemae</w:t>
      </w:r>
      <w:proofErr w:type="spellEnd"/>
      <w:r w:rsidRPr="009570E2">
        <w:rPr>
          <w:rFonts w:eastAsiaTheme="minorHAnsi"/>
          <w:sz w:val="24"/>
          <w:szCs w:val="24"/>
          <w:lang w:val="en-IN"/>
        </w:rPr>
        <w:t xml:space="preserve">, E. (2002). </w:t>
      </w:r>
      <w:r w:rsidRPr="009570E2">
        <w:rPr>
          <w:rFonts w:eastAsiaTheme="minorHAnsi"/>
          <w:i/>
          <w:iCs/>
          <w:sz w:val="24"/>
          <w:szCs w:val="24"/>
          <w:lang w:val="en-IN"/>
        </w:rPr>
        <w:t xml:space="preserve">The Allied Occupation of Japan. </w:t>
      </w:r>
      <w:r w:rsidRPr="009570E2">
        <w:rPr>
          <w:rFonts w:eastAsiaTheme="minorHAnsi"/>
          <w:sz w:val="24"/>
          <w:szCs w:val="24"/>
          <w:lang w:val="en-IN"/>
        </w:rPr>
        <w:t>New York, London: The Continuum</w:t>
      </w:r>
    </w:p>
    <w:p w14:paraId="33841AE1" w14:textId="3CDAC4DB" w:rsidR="009570E2" w:rsidRPr="009570E2" w:rsidRDefault="009570E2" w:rsidP="009570E2">
      <w:pPr>
        <w:pStyle w:val="BodyText"/>
        <w:spacing w:before="10" w:line="276" w:lineRule="auto"/>
        <w:rPr>
          <w:b/>
          <w:sz w:val="31"/>
        </w:rPr>
      </w:pPr>
      <w:r w:rsidRPr="009570E2">
        <w:rPr>
          <w:rFonts w:eastAsiaTheme="minorHAnsi"/>
          <w:lang w:val="en-IN"/>
        </w:rPr>
        <w:t>International publishing group.</w:t>
      </w:r>
    </w:p>
    <w:p w14:paraId="3F6104ED" w14:textId="77777777" w:rsidR="009570E2" w:rsidRDefault="009570E2" w:rsidP="009570E2">
      <w:pPr>
        <w:pStyle w:val="BodyText"/>
        <w:spacing w:before="10"/>
        <w:rPr>
          <w:b/>
          <w:sz w:val="31"/>
        </w:rPr>
      </w:pPr>
    </w:p>
    <w:p w14:paraId="0806E067" w14:textId="77777777" w:rsidR="009570E2" w:rsidRDefault="009570E2" w:rsidP="009570E2"/>
    <w:p w14:paraId="172CA00B" w14:textId="77777777" w:rsidR="000C3E7E" w:rsidRDefault="000C3E7E"/>
    <w:sectPr w:rsidR="000C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3"/>
    <w:rsid w:val="00041683"/>
    <w:rsid w:val="000C3E7E"/>
    <w:rsid w:val="00522AEA"/>
    <w:rsid w:val="00933B86"/>
    <w:rsid w:val="009570E2"/>
    <w:rsid w:val="00D07076"/>
    <w:rsid w:val="00DE06F0"/>
    <w:rsid w:val="00E1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6736"/>
  <w15:chartTrackingRefBased/>
  <w15:docId w15:val="{799A984C-A558-4BAE-BFED-16CE2E9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570E2"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0E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570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70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MITHILESH  KUMAR MISHRA</dc:creator>
  <cp:keywords/>
  <dc:description/>
  <cp:lastModifiedBy>DR. MITHILESH  KUMAR MISHRA</cp:lastModifiedBy>
  <cp:revision>7</cp:revision>
  <dcterms:created xsi:type="dcterms:W3CDTF">2022-03-22T15:23:00Z</dcterms:created>
  <dcterms:modified xsi:type="dcterms:W3CDTF">2022-03-25T14:44:00Z</dcterms:modified>
</cp:coreProperties>
</file>