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2BCD" w14:textId="57CE016A" w:rsidR="00D568D2" w:rsidRDefault="00D568D2" w:rsidP="00D568D2">
      <w:pPr>
        <w:pStyle w:val="Heading2"/>
        <w:spacing w:before="89"/>
        <w:ind w:left="0" w:right="1927"/>
        <w:jc w:val="center"/>
      </w:pPr>
      <w:r>
        <w:t>Teaching Plan</w:t>
      </w:r>
      <w:r>
        <w:rPr>
          <w:spacing w:val="-1"/>
        </w:rPr>
        <w:t xml:space="preserve"> </w:t>
      </w:r>
      <w:r>
        <w:t>for</w:t>
      </w:r>
      <w:r>
        <w:rPr>
          <w:spacing w:val="-3"/>
        </w:rPr>
        <w:t xml:space="preserve"> </w:t>
      </w:r>
      <w:r>
        <w:t>Academic</w:t>
      </w:r>
      <w:r>
        <w:rPr>
          <w:spacing w:val="-2"/>
        </w:rPr>
        <w:t xml:space="preserve"> </w:t>
      </w:r>
      <w:r>
        <w:t>Year</w:t>
      </w:r>
      <w:r>
        <w:rPr>
          <w:spacing w:val="-4"/>
        </w:rPr>
        <w:t xml:space="preserve"> </w:t>
      </w:r>
      <w:r>
        <w:t>202</w:t>
      </w:r>
      <w:r w:rsidR="00581108">
        <w:t>1</w:t>
      </w:r>
      <w:r>
        <w:t>-2</w:t>
      </w:r>
      <w:r w:rsidR="00581108">
        <w:t>2</w:t>
      </w:r>
    </w:p>
    <w:p w14:paraId="04C812BF" w14:textId="77777777" w:rsidR="00D568D2" w:rsidRDefault="00D568D2" w:rsidP="00D568D2">
      <w:pPr>
        <w:pStyle w:val="BodyText"/>
        <w:rPr>
          <w:b/>
          <w:sz w:val="30"/>
        </w:rPr>
      </w:pPr>
    </w:p>
    <w:p w14:paraId="0A83D081" w14:textId="77777777" w:rsidR="00D568D2" w:rsidRDefault="00D568D2" w:rsidP="00D568D2">
      <w:pPr>
        <w:pStyle w:val="BodyText"/>
        <w:spacing w:before="9"/>
        <w:rPr>
          <w:b/>
          <w:sz w:val="23"/>
        </w:rPr>
      </w:pPr>
    </w:p>
    <w:p w14:paraId="19C263F2" w14:textId="2FF1D3EE" w:rsidR="00D568D2" w:rsidRPr="00DA2A7D" w:rsidRDefault="00D568D2" w:rsidP="00D568D2">
      <w:pPr>
        <w:spacing w:before="1" w:line="278" w:lineRule="auto"/>
        <w:ind w:left="100" w:right="3565"/>
        <w:rPr>
          <w:b/>
          <w:bCs/>
          <w:sz w:val="24"/>
          <w:szCs w:val="24"/>
        </w:rPr>
      </w:pPr>
      <w:r w:rsidRPr="00D568D2">
        <w:rPr>
          <w:b/>
          <w:sz w:val="24"/>
          <w:szCs w:val="24"/>
        </w:rPr>
        <w:t xml:space="preserve">PAPER: </w:t>
      </w:r>
      <w:r w:rsidR="00DA2A7D" w:rsidRPr="00DA2A7D">
        <w:rPr>
          <w:b/>
          <w:bCs/>
          <w:sz w:val="24"/>
          <w:szCs w:val="24"/>
        </w:rPr>
        <w:t>Rise of the Modern West- I</w:t>
      </w:r>
    </w:p>
    <w:p w14:paraId="7DE2914B" w14:textId="6C279B92" w:rsidR="00D568D2" w:rsidRPr="00D568D2" w:rsidRDefault="00D568D2" w:rsidP="00D568D2">
      <w:pPr>
        <w:spacing w:before="1" w:line="278" w:lineRule="auto"/>
        <w:ind w:left="100" w:right="3565"/>
        <w:rPr>
          <w:b/>
          <w:sz w:val="24"/>
          <w:szCs w:val="24"/>
        </w:rPr>
      </w:pPr>
      <w:r w:rsidRPr="00D568D2">
        <w:rPr>
          <w:b/>
          <w:sz w:val="24"/>
          <w:szCs w:val="24"/>
        </w:rPr>
        <w:t>SEMESTER:</w:t>
      </w:r>
      <w:r w:rsidRPr="00D568D2">
        <w:rPr>
          <w:b/>
          <w:spacing w:val="-4"/>
          <w:sz w:val="24"/>
          <w:szCs w:val="24"/>
        </w:rPr>
        <w:t xml:space="preserve"> </w:t>
      </w:r>
      <w:r w:rsidRPr="00D568D2">
        <w:rPr>
          <w:b/>
          <w:sz w:val="24"/>
          <w:szCs w:val="24"/>
        </w:rPr>
        <w:t>II</w:t>
      </w:r>
      <w:r w:rsidR="00DA2A7D">
        <w:rPr>
          <w:b/>
          <w:sz w:val="24"/>
          <w:szCs w:val="24"/>
        </w:rPr>
        <w:t>I</w:t>
      </w:r>
    </w:p>
    <w:p w14:paraId="77ECDF6E" w14:textId="359880E9" w:rsidR="00D568D2" w:rsidRPr="00D568D2" w:rsidRDefault="00D568D2" w:rsidP="00D568D2">
      <w:pPr>
        <w:spacing w:line="317" w:lineRule="exact"/>
        <w:ind w:left="100"/>
        <w:rPr>
          <w:b/>
          <w:spacing w:val="-5"/>
          <w:sz w:val="24"/>
          <w:szCs w:val="24"/>
        </w:rPr>
      </w:pPr>
      <w:r w:rsidRPr="00D568D2">
        <w:rPr>
          <w:b/>
          <w:sz w:val="24"/>
          <w:szCs w:val="24"/>
        </w:rPr>
        <w:t>SESSION:</w:t>
      </w:r>
      <w:r w:rsidRPr="00D568D2">
        <w:rPr>
          <w:b/>
          <w:spacing w:val="-4"/>
          <w:sz w:val="24"/>
          <w:szCs w:val="24"/>
        </w:rPr>
        <w:t xml:space="preserve"> </w:t>
      </w:r>
      <w:r w:rsidRPr="00D568D2">
        <w:rPr>
          <w:b/>
          <w:sz w:val="24"/>
          <w:szCs w:val="24"/>
        </w:rPr>
        <w:t>202</w:t>
      </w:r>
      <w:r w:rsidR="005654C3">
        <w:rPr>
          <w:b/>
          <w:sz w:val="24"/>
          <w:szCs w:val="24"/>
        </w:rPr>
        <w:t>1-22</w:t>
      </w:r>
      <w:r w:rsidRPr="00D568D2">
        <w:rPr>
          <w:b/>
          <w:spacing w:val="-5"/>
          <w:sz w:val="24"/>
          <w:szCs w:val="24"/>
        </w:rPr>
        <w:t xml:space="preserve"> </w:t>
      </w:r>
    </w:p>
    <w:p w14:paraId="55448276" w14:textId="16F63213" w:rsidR="00D568D2" w:rsidRDefault="00D568D2" w:rsidP="00D568D2">
      <w:pPr>
        <w:spacing w:line="317" w:lineRule="exact"/>
        <w:ind w:left="100"/>
        <w:rPr>
          <w:b/>
          <w:sz w:val="24"/>
          <w:szCs w:val="24"/>
        </w:rPr>
      </w:pPr>
      <w:r w:rsidRPr="00D568D2">
        <w:rPr>
          <w:b/>
          <w:sz w:val="24"/>
          <w:szCs w:val="24"/>
        </w:rPr>
        <w:t>TEACHER'S</w:t>
      </w:r>
      <w:r w:rsidRPr="00D568D2">
        <w:rPr>
          <w:b/>
          <w:spacing w:val="-7"/>
          <w:sz w:val="24"/>
          <w:szCs w:val="24"/>
        </w:rPr>
        <w:t xml:space="preserve"> </w:t>
      </w:r>
      <w:r w:rsidRPr="00D568D2">
        <w:rPr>
          <w:b/>
          <w:sz w:val="24"/>
          <w:szCs w:val="24"/>
        </w:rPr>
        <w:t>NAME:</w:t>
      </w:r>
      <w:r w:rsidRPr="00D568D2">
        <w:rPr>
          <w:b/>
          <w:spacing w:val="-3"/>
          <w:sz w:val="24"/>
          <w:szCs w:val="24"/>
        </w:rPr>
        <w:t xml:space="preserve"> </w:t>
      </w:r>
      <w:r w:rsidR="00BF2650">
        <w:rPr>
          <w:b/>
          <w:sz w:val="24"/>
          <w:szCs w:val="24"/>
        </w:rPr>
        <w:t>Mr. Rakesh Kumar</w:t>
      </w:r>
    </w:p>
    <w:p w14:paraId="6F7A065F" w14:textId="37535AFB" w:rsidR="00D568D2" w:rsidRDefault="00D568D2" w:rsidP="00D568D2">
      <w:pPr>
        <w:spacing w:line="317" w:lineRule="exact"/>
        <w:ind w:left="100"/>
        <w:rPr>
          <w:b/>
          <w:sz w:val="24"/>
          <w:szCs w:val="24"/>
        </w:rPr>
      </w:pPr>
    </w:p>
    <w:p w14:paraId="13D61B64" w14:textId="0512C16A" w:rsidR="00D568D2" w:rsidRDefault="00D568D2" w:rsidP="00D568D2">
      <w:pPr>
        <w:spacing w:line="317" w:lineRule="exact"/>
        <w:ind w:left="100"/>
        <w:rPr>
          <w:b/>
          <w:sz w:val="24"/>
          <w:szCs w:val="24"/>
        </w:rPr>
      </w:pPr>
      <w:r>
        <w:rPr>
          <w:b/>
          <w:sz w:val="24"/>
          <w:szCs w:val="24"/>
        </w:rPr>
        <w:t>Syllabus:</w:t>
      </w:r>
    </w:p>
    <w:p w14:paraId="3B92ACEA" w14:textId="050069B3" w:rsidR="00DA2A7D" w:rsidRDefault="00DA2A7D" w:rsidP="00D568D2">
      <w:pPr>
        <w:spacing w:line="317" w:lineRule="exact"/>
        <w:ind w:left="100"/>
        <w:rPr>
          <w:b/>
          <w:sz w:val="24"/>
          <w:szCs w:val="24"/>
        </w:rPr>
      </w:pPr>
    </w:p>
    <w:p w14:paraId="68505963" w14:textId="77777777" w:rsidR="00DA2A7D" w:rsidRPr="00DA2A7D" w:rsidRDefault="00DA2A7D" w:rsidP="00DA2A7D">
      <w:pPr>
        <w:spacing w:line="360" w:lineRule="auto"/>
        <w:ind w:left="100"/>
        <w:rPr>
          <w:sz w:val="24"/>
          <w:szCs w:val="24"/>
        </w:rPr>
      </w:pPr>
      <w:r w:rsidRPr="00DA2A7D">
        <w:rPr>
          <w:b/>
          <w:bCs/>
          <w:sz w:val="24"/>
          <w:szCs w:val="24"/>
        </w:rPr>
        <w:t>I. Transition from Feudalism to Capitalism</w:t>
      </w:r>
      <w:r w:rsidRPr="00DA2A7D">
        <w:rPr>
          <w:sz w:val="24"/>
          <w:szCs w:val="24"/>
        </w:rPr>
        <w:t xml:space="preserve"> </w:t>
      </w:r>
    </w:p>
    <w:p w14:paraId="35A1F338" w14:textId="77777777" w:rsidR="00DA2A7D" w:rsidRPr="00DA2A7D" w:rsidRDefault="00DA2A7D" w:rsidP="00DA2A7D">
      <w:pPr>
        <w:spacing w:line="360" w:lineRule="auto"/>
        <w:ind w:left="100"/>
        <w:rPr>
          <w:sz w:val="24"/>
          <w:szCs w:val="24"/>
        </w:rPr>
      </w:pPr>
      <w:r w:rsidRPr="00DA2A7D">
        <w:rPr>
          <w:sz w:val="24"/>
          <w:szCs w:val="24"/>
        </w:rPr>
        <w:t xml:space="preserve">[a] Issues and debates </w:t>
      </w:r>
    </w:p>
    <w:p w14:paraId="1123FE0B" w14:textId="77777777" w:rsidR="00DA2A7D" w:rsidRPr="00DA2A7D" w:rsidRDefault="00DA2A7D" w:rsidP="00DA2A7D">
      <w:pPr>
        <w:spacing w:line="360" w:lineRule="auto"/>
        <w:ind w:left="100"/>
        <w:rPr>
          <w:sz w:val="24"/>
          <w:szCs w:val="24"/>
        </w:rPr>
      </w:pPr>
      <w:r w:rsidRPr="00DA2A7D">
        <w:rPr>
          <w:sz w:val="24"/>
          <w:szCs w:val="24"/>
        </w:rPr>
        <w:t xml:space="preserve">[b] Question of Eurocentrism </w:t>
      </w:r>
    </w:p>
    <w:p w14:paraId="32A585FD" w14:textId="20FC7BBE" w:rsidR="00DA2A7D" w:rsidRPr="00DA2A7D" w:rsidRDefault="00DA2A7D" w:rsidP="00DA2A7D">
      <w:pPr>
        <w:spacing w:line="360" w:lineRule="auto"/>
        <w:ind w:left="100"/>
        <w:rPr>
          <w:b/>
          <w:bCs/>
          <w:sz w:val="24"/>
          <w:szCs w:val="24"/>
        </w:rPr>
      </w:pPr>
      <w:r w:rsidRPr="00DA2A7D">
        <w:rPr>
          <w:b/>
          <w:bCs/>
          <w:sz w:val="24"/>
          <w:szCs w:val="24"/>
        </w:rPr>
        <w:t xml:space="preserve">II. Early colonial expansion </w:t>
      </w:r>
    </w:p>
    <w:p w14:paraId="4B552B9C" w14:textId="77777777" w:rsidR="00DA2A7D" w:rsidRPr="00DA2A7D" w:rsidRDefault="00DA2A7D" w:rsidP="00DA2A7D">
      <w:pPr>
        <w:spacing w:line="360" w:lineRule="auto"/>
        <w:ind w:left="100"/>
        <w:rPr>
          <w:sz w:val="24"/>
          <w:szCs w:val="24"/>
        </w:rPr>
      </w:pPr>
      <w:r w:rsidRPr="00DA2A7D">
        <w:rPr>
          <w:sz w:val="24"/>
          <w:szCs w:val="24"/>
        </w:rPr>
        <w:t xml:space="preserve">[a] Factors for colonization </w:t>
      </w:r>
    </w:p>
    <w:p w14:paraId="71D41BA8" w14:textId="77777777" w:rsidR="00DA2A7D" w:rsidRPr="00DA2A7D" w:rsidRDefault="00DA2A7D" w:rsidP="00DA2A7D">
      <w:pPr>
        <w:spacing w:line="360" w:lineRule="auto"/>
        <w:ind w:left="100"/>
        <w:rPr>
          <w:sz w:val="24"/>
          <w:szCs w:val="24"/>
        </w:rPr>
      </w:pPr>
      <w:r w:rsidRPr="00DA2A7D">
        <w:rPr>
          <w:sz w:val="24"/>
          <w:szCs w:val="24"/>
        </w:rPr>
        <w:t xml:space="preserve">[b] Trade and Empire </w:t>
      </w:r>
    </w:p>
    <w:p w14:paraId="3FAFD4D2" w14:textId="77777777" w:rsidR="00DA2A7D" w:rsidRPr="00DA2A7D" w:rsidRDefault="00DA2A7D" w:rsidP="00DA2A7D">
      <w:pPr>
        <w:spacing w:line="360" w:lineRule="auto"/>
        <w:ind w:left="100"/>
        <w:rPr>
          <w:sz w:val="24"/>
          <w:szCs w:val="24"/>
        </w:rPr>
      </w:pPr>
      <w:r w:rsidRPr="00DA2A7D">
        <w:rPr>
          <w:sz w:val="24"/>
          <w:szCs w:val="24"/>
        </w:rPr>
        <w:t xml:space="preserve">[c] Mines and plantations </w:t>
      </w:r>
    </w:p>
    <w:p w14:paraId="08879D15" w14:textId="77777777" w:rsidR="00DA2A7D" w:rsidRPr="00DA2A7D" w:rsidRDefault="00DA2A7D" w:rsidP="00DA2A7D">
      <w:pPr>
        <w:spacing w:line="360" w:lineRule="auto"/>
        <w:ind w:left="100"/>
        <w:rPr>
          <w:sz w:val="24"/>
          <w:szCs w:val="24"/>
        </w:rPr>
      </w:pPr>
      <w:r w:rsidRPr="00DA2A7D">
        <w:rPr>
          <w:sz w:val="24"/>
          <w:szCs w:val="24"/>
        </w:rPr>
        <w:t xml:space="preserve">[d] Labour Systems - indigenous populations and African slaves </w:t>
      </w:r>
    </w:p>
    <w:p w14:paraId="3D0D4742" w14:textId="77777777" w:rsidR="00DA2A7D" w:rsidRPr="00DA2A7D" w:rsidRDefault="00DA2A7D" w:rsidP="00DA2A7D">
      <w:pPr>
        <w:spacing w:line="360" w:lineRule="auto"/>
        <w:ind w:left="100"/>
        <w:rPr>
          <w:b/>
          <w:bCs/>
          <w:sz w:val="24"/>
          <w:szCs w:val="24"/>
        </w:rPr>
      </w:pPr>
      <w:r w:rsidRPr="00DA2A7D">
        <w:rPr>
          <w:b/>
          <w:bCs/>
          <w:sz w:val="24"/>
          <w:szCs w:val="24"/>
        </w:rPr>
        <w:t xml:space="preserve">III. Renaissance </w:t>
      </w:r>
    </w:p>
    <w:p w14:paraId="08DE8565" w14:textId="77777777" w:rsidR="00DA2A7D" w:rsidRPr="00DA2A7D" w:rsidRDefault="00DA2A7D" w:rsidP="00DA2A7D">
      <w:pPr>
        <w:spacing w:line="360" w:lineRule="auto"/>
        <w:ind w:left="100"/>
        <w:rPr>
          <w:sz w:val="24"/>
          <w:szCs w:val="24"/>
        </w:rPr>
      </w:pPr>
      <w:r w:rsidRPr="00DA2A7D">
        <w:rPr>
          <w:sz w:val="24"/>
          <w:szCs w:val="24"/>
        </w:rPr>
        <w:t xml:space="preserve">[a] In Italy: its social roots </w:t>
      </w:r>
    </w:p>
    <w:p w14:paraId="7BE39F96" w14:textId="5FE9CC0E" w:rsidR="00DA2A7D" w:rsidRDefault="00DA2A7D" w:rsidP="00DA2A7D">
      <w:pPr>
        <w:spacing w:line="360" w:lineRule="auto"/>
        <w:ind w:left="100"/>
        <w:rPr>
          <w:sz w:val="24"/>
          <w:szCs w:val="24"/>
        </w:rPr>
      </w:pPr>
      <w:r w:rsidRPr="00DA2A7D">
        <w:rPr>
          <w:sz w:val="24"/>
          <w:szCs w:val="24"/>
        </w:rPr>
        <w:t>[b] Humanism and its spread in Europe</w:t>
      </w:r>
    </w:p>
    <w:p w14:paraId="2746234F" w14:textId="2E79B636" w:rsidR="003B6AFB" w:rsidRDefault="003B6AFB" w:rsidP="00DA2A7D">
      <w:pPr>
        <w:spacing w:line="360" w:lineRule="auto"/>
        <w:ind w:left="100"/>
        <w:rPr>
          <w:sz w:val="24"/>
          <w:szCs w:val="24"/>
        </w:rPr>
      </w:pPr>
      <w:r w:rsidRPr="003B6AFB">
        <w:rPr>
          <w:sz w:val="24"/>
          <w:szCs w:val="24"/>
        </w:rPr>
        <w:t>[c] Art</w:t>
      </w:r>
    </w:p>
    <w:p w14:paraId="51492543" w14:textId="77777777" w:rsidR="003B6AFB" w:rsidRPr="003B6AFB" w:rsidRDefault="003B6AFB" w:rsidP="00DA2A7D">
      <w:pPr>
        <w:spacing w:line="360" w:lineRule="auto"/>
        <w:ind w:left="100"/>
        <w:rPr>
          <w:b/>
          <w:bCs/>
          <w:sz w:val="24"/>
          <w:szCs w:val="24"/>
        </w:rPr>
      </w:pPr>
      <w:r w:rsidRPr="003B6AFB">
        <w:rPr>
          <w:b/>
          <w:bCs/>
          <w:sz w:val="24"/>
          <w:szCs w:val="24"/>
        </w:rPr>
        <w:t xml:space="preserve">IV. Origins, course, and results of the European Reformation in the 16th century. </w:t>
      </w:r>
    </w:p>
    <w:p w14:paraId="45661E1C" w14:textId="77777777" w:rsidR="003B6AFB" w:rsidRDefault="003B6AFB" w:rsidP="00DA2A7D">
      <w:pPr>
        <w:spacing w:line="360" w:lineRule="auto"/>
        <w:ind w:left="100"/>
        <w:rPr>
          <w:sz w:val="24"/>
          <w:szCs w:val="24"/>
        </w:rPr>
      </w:pPr>
      <w:r w:rsidRPr="003B6AFB">
        <w:rPr>
          <w:b/>
          <w:bCs/>
          <w:sz w:val="24"/>
          <w:szCs w:val="24"/>
        </w:rPr>
        <w:t>V. Economic developments of the 16th century</w:t>
      </w:r>
      <w:r w:rsidRPr="003B6AFB">
        <w:rPr>
          <w:sz w:val="24"/>
          <w:szCs w:val="24"/>
        </w:rPr>
        <w:t xml:space="preserve"> </w:t>
      </w:r>
    </w:p>
    <w:p w14:paraId="38ED4AB2" w14:textId="77777777" w:rsidR="003B6AFB" w:rsidRDefault="003B6AFB" w:rsidP="00DA2A7D">
      <w:pPr>
        <w:spacing w:line="360" w:lineRule="auto"/>
        <w:ind w:left="100"/>
        <w:rPr>
          <w:sz w:val="24"/>
          <w:szCs w:val="24"/>
        </w:rPr>
      </w:pPr>
      <w:r w:rsidRPr="003B6AFB">
        <w:rPr>
          <w:sz w:val="24"/>
          <w:szCs w:val="24"/>
        </w:rPr>
        <w:t xml:space="preserve">[a] Shift of economic balance from the Mediterranean to the Atlantic </w:t>
      </w:r>
    </w:p>
    <w:p w14:paraId="6F70619A" w14:textId="77777777" w:rsidR="003B6AFB" w:rsidRDefault="003B6AFB" w:rsidP="00DA2A7D">
      <w:pPr>
        <w:spacing w:line="360" w:lineRule="auto"/>
        <w:ind w:left="100"/>
        <w:rPr>
          <w:sz w:val="24"/>
          <w:szCs w:val="24"/>
        </w:rPr>
      </w:pPr>
      <w:r w:rsidRPr="003B6AFB">
        <w:rPr>
          <w:sz w:val="24"/>
          <w:szCs w:val="24"/>
        </w:rPr>
        <w:t xml:space="preserve">[b] Commercial Revolution </w:t>
      </w:r>
    </w:p>
    <w:p w14:paraId="293209DE" w14:textId="7395FFBF" w:rsidR="00D568D2" w:rsidRDefault="003B6AFB" w:rsidP="003B6AFB">
      <w:pPr>
        <w:spacing w:line="360" w:lineRule="auto"/>
        <w:ind w:left="100"/>
        <w:rPr>
          <w:sz w:val="24"/>
          <w:szCs w:val="24"/>
        </w:rPr>
      </w:pPr>
      <w:r w:rsidRPr="003B6AFB">
        <w:rPr>
          <w:sz w:val="24"/>
          <w:szCs w:val="24"/>
        </w:rPr>
        <w:t>[c] Price Revolution</w:t>
      </w:r>
    </w:p>
    <w:p w14:paraId="5C813A45" w14:textId="42CB4254" w:rsidR="003B6AFB" w:rsidRPr="003B6AFB" w:rsidRDefault="003B6AFB" w:rsidP="003B6AFB">
      <w:pPr>
        <w:spacing w:line="360" w:lineRule="auto"/>
        <w:ind w:left="100"/>
        <w:rPr>
          <w:b/>
          <w:bCs/>
          <w:sz w:val="24"/>
          <w:szCs w:val="24"/>
        </w:rPr>
      </w:pPr>
      <w:r w:rsidRPr="003B6AFB">
        <w:rPr>
          <w:b/>
          <w:bCs/>
          <w:sz w:val="24"/>
          <w:szCs w:val="24"/>
        </w:rPr>
        <w:t>VI. Emergence of European State system: with two case studies (Spain, France, England, Russia).</w:t>
      </w:r>
    </w:p>
    <w:p w14:paraId="52A46B32" w14:textId="08B1331C" w:rsidR="00D568D2" w:rsidRDefault="00D568D2" w:rsidP="00D568D2">
      <w:pPr>
        <w:spacing w:line="317" w:lineRule="exact"/>
        <w:ind w:left="100"/>
        <w:rPr>
          <w:b/>
          <w:sz w:val="24"/>
          <w:szCs w:val="24"/>
        </w:rPr>
      </w:pPr>
    </w:p>
    <w:p w14:paraId="110279C3" w14:textId="13CF6420" w:rsidR="00D568D2" w:rsidRDefault="00D568D2" w:rsidP="0073410B">
      <w:pPr>
        <w:spacing w:line="317" w:lineRule="exact"/>
        <w:rPr>
          <w:b/>
          <w:sz w:val="24"/>
          <w:szCs w:val="24"/>
        </w:rPr>
      </w:pPr>
      <w:r>
        <w:rPr>
          <w:b/>
          <w:sz w:val="24"/>
          <w:szCs w:val="24"/>
        </w:rPr>
        <w:t>Course Description:</w:t>
      </w:r>
    </w:p>
    <w:p w14:paraId="07EB7914" w14:textId="04FA5CF6" w:rsidR="003B6AFB" w:rsidRPr="003B6AFB" w:rsidRDefault="003B6AFB" w:rsidP="00B33ADE">
      <w:pPr>
        <w:pStyle w:val="Heading2"/>
        <w:spacing w:before="227" w:line="360" w:lineRule="auto"/>
        <w:ind w:left="0"/>
        <w:rPr>
          <w:b w:val="0"/>
          <w:bCs w:val="0"/>
          <w:sz w:val="24"/>
          <w:szCs w:val="24"/>
        </w:rPr>
      </w:pPr>
      <w:r w:rsidRPr="003B6AFB">
        <w:rPr>
          <w:b w:val="0"/>
          <w:bCs w:val="0"/>
          <w:sz w:val="24"/>
          <w:szCs w:val="24"/>
        </w:rPr>
        <w:t xml:space="preserve">The focus of the course is on transition from feudalism to capitalism in Europe. The paper familiarizes the student with important transitions and transformations in the economy, polity, and socio-cultural life from late medieval period to 1600 in various parts of Europe. The course shall critically examine the dynamics of economic and political power within Europe, and contact with the New World. The processes by which Europe’s economy </w:t>
      </w:r>
      <w:r w:rsidRPr="003B6AFB">
        <w:rPr>
          <w:b w:val="0"/>
          <w:bCs w:val="0"/>
          <w:sz w:val="24"/>
          <w:szCs w:val="24"/>
        </w:rPr>
        <w:lastRenderedPageBreak/>
        <w:t>benefited from colonial expansion and exploitation of indigenous and slave labour will be explained. Students shall also engage with continuities and changes in intellectual and artistic realms; the social and economic milieu which influenced developments in religion; trends in state formation; and the relationship between state and religion. Students will be introduced to the concept of Eurocentrism in our understanding of the Rise of the Modern West.</w:t>
      </w:r>
    </w:p>
    <w:p w14:paraId="607C5C97" w14:textId="77777777" w:rsidR="006F3BCB" w:rsidRDefault="006F3BCB" w:rsidP="006F3BCB">
      <w:pPr>
        <w:pStyle w:val="BodyText"/>
        <w:spacing w:before="11"/>
        <w:rPr>
          <w:sz w:val="20"/>
        </w:rPr>
      </w:pPr>
    </w:p>
    <w:p w14:paraId="55AC71DE" w14:textId="35CFF72D" w:rsidR="00B33ADE" w:rsidRPr="00B33ADE" w:rsidRDefault="00B33ADE" w:rsidP="00B33ADE">
      <w:pPr>
        <w:pStyle w:val="Heading2"/>
        <w:spacing w:before="227"/>
        <w:ind w:left="0"/>
        <w:rPr>
          <w:sz w:val="24"/>
          <w:szCs w:val="24"/>
        </w:rPr>
      </w:pPr>
      <w:r w:rsidRPr="00B33ADE">
        <w:rPr>
          <w:sz w:val="24"/>
          <w:szCs w:val="24"/>
        </w:rPr>
        <w:t>TEACHING</w:t>
      </w:r>
      <w:r w:rsidRPr="00B33ADE">
        <w:rPr>
          <w:spacing w:val="-4"/>
          <w:sz w:val="24"/>
          <w:szCs w:val="24"/>
        </w:rPr>
        <w:t xml:space="preserve"> </w:t>
      </w:r>
      <w:r w:rsidRPr="00B33ADE">
        <w:rPr>
          <w:sz w:val="24"/>
          <w:szCs w:val="24"/>
        </w:rPr>
        <w:t>TIME</w:t>
      </w:r>
      <w:r w:rsidRPr="00B33ADE">
        <w:rPr>
          <w:spacing w:val="-1"/>
          <w:sz w:val="24"/>
          <w:szCs w:val="24"/>
        </w:rPr>
        <w:t xml:space="preserve"> </w:t>
      </w:r>
      <w:r w:rsidRPr="00B33ADE">
        <w:rPr>
          <w:sz w:val="24"/>
          <w:szCs w:val="24"/>
        </w:rPr>
        <w:t>(No.</w:t>
      </w:r>
      <w:r w:rsidRPr="00B33ADE">
        <w:rPr>
          <w:spacing w:val="-4"/>
          <w:sz w:val="24"/>
          <w:szCs w:val="24"/>
        </w:rPr>
        <w:t xml:space="preserve"> </w:t>
      </w:r>
      <w:r w:rsidRPr="00B33ADE">
        <w:rPr>
          <w:sz w:val="24"/>
          <w:szCs w:val="24"/>
        </w:rPr>
        <w:t>Of</w:t>
      </w:r>
      <w:r w:rsidRPr="00B33ADE">
        <w:rPr>
          <w:spacing w:val="-1"/>
          <w:sz w:val="24"/>
          <w:szCs w:val="24"/>
        </w:rPr>
        <w:t xml:space="preserve"> </w:t>
      </w:r>
      <w:r w:rsidRPr="00B33ADE">
        <w:rPr>
          <w:sz w:val="24"/>
          <w:szCs w:val="24"/>
        </w:rPr>
        <w:t>Weeks)</w:t>
      </w:r>
    </w:p>
    <w:p w14:paraId="42336740" w14:textId="5DF5F16D" w:rsidR="00B33ADE" w:rsidRPr="00B33ADE" w:rsidRDefault="00B33ADE" w:rsidP="00B33ADE">
      <w:pPr>
        <w:pStyle w:val="Heading2"/>
        <w:ind w:left="0"/>
        <w:rPr>
          <w:b w:val="0"/>
          <w:bCs w:val="0"/>
          <w:sz w:val="24"/>
          <w:szCs w:val="24"/>
        </w:rPr>
      </w:pPr>
      <w:r>
        <w:rPr>
          <w:b w:val="0"/>
          <w:bCs w:val="0"/>
          <w:sz w:val="24"/>
          <w:szCs w:val="24"/>
        </w:rPr>
        <w:t xml:space="preserve">14 </w:t>
      </w:r>
      <w:r w:rsidR="005654C3">
        <w:rPr>
          <w:b w:val="0"/>
          <w:bCs w:val="0"/>
          <w:sz w:val="24"/>
          <w:szCs w:val="24"/>
        </w:rPr>
        <w:t xml:space="preserve">weeks approximately </w:t>
      </w:r>
      <w:r w:rsidR="008B5DAA">
        <w:rPr>
          <w:b w:val="0"/>
          <w:bCs w:val="0"/>
          <w:sz w:val="24"/>
          <w:szCs w:val="24"/>
        </w:rPr>
        <w:t>(70</w:t>
      </w:r>
      <w:r w:rsidR="005654C3">
        <w:rPr>
          <w:b w:val="0"/>
          <w:bCs w:val="0"/>
          <w:sz w:val="24"/>
          <w:szCs w:val="24"/>
        </w:rPr>
        <w:t xml:space="preserve"> classes+ 42 </w:t>
      </w:r>
      <w:r w:rsidR="008B5DAA">
        <w:rPr>
          <w:b w:val="0"/>
          <w:bCs w:val="0"/>
          <w:sz w:val="24"/>
          <w:szCs w:val="24"/>
        </w:rPr>
        <w:t>Tutorials</w:t>
      </w:r>
      <w:r w:rsidR="005654C3">
        <w:rPr>
          <w:b w:val="0"/>
          <w:bCs w:val="0"/>
          <w:sz w:val="24"/>
          <w:szCs w:val="24"/>
        </w:rPr>
        <w:t>)</w:t>
      </w:r>
    </w:p>
    <w:p w14:paraId="3822F531" w14:textId="77777777" w:rsidR="00B33ADE" w:rsidRDefault="00B33ADE" w:rsidP="006F3BCB">
      <w:pPr>
        <w:pStyle w:val="Heading2"/>
        <w:rPr>
          <w:sz w:val="24"/>
          <w:szCs w:val="24"/>
        </w:rPr>
      </w:pPr>
    </w:p>
    <w:p w14:paraId="0CFCB4B0" w14:textId="77777777" w:rsidR="00B33ADE" w:rsidRDefault="00B33ADE" w:rsidP="006F3BCB">
      <w:pPr>
        <w:pStyle w:val="Heading2"/>
        <w:rPr>
          <w:sz w:val="24"/>
          <w:szCs w:val="24"/>
        </w:rPr>
      </w:pPr>
    </w:p>
    <w:p w14:paraId="1DF8F382" w14:textId="490CD964" w:rsidR="006F3BCB" w:rsidRPr="003B6AFB" w:rsidRDefault="006F3BCB" w:rsidP="006F3BCB">
      <w:pPr>
        <w:pStyle w:val="Heading2"/>
        <w:rPr>
          <w:sz w:val="24"/>
          <w:szCs w:val="24"/>
        </w:rPr>
      </w:pPr>
      <w:r w:rsidRPr="003B6AFB">
        <w:rPr>
          <w:sz w:val="24"/>
          <w:szCs w:val="24"/>
        </w:rPr>
        <w:t>CLASSES</w:t>
      </w:r>
      <w:r w:rsidR="00F36006">
        <w:rPr>
          <w:sz w:val="24"/>
          <w:szCs w:val="24"/>
        </w:rPr>
        <w:t xml:space="preserve"> </w:t>
      </w:r>
    </w:p>
    <w:p w14:paraId="6269D3EF" w14:textId="77777777" w:rsidR="006F3BCB" w:rsidRPr="003B6AFB" w:rsidRDefault="006F3BCB" w:rsidP="006F3BCB">
      <w:pPr>
        <w:pStyle w:val="BodyText"/>
      </w:pPr>
    </w:p>
    <w:p w14:paraId="10F45FC1" w14:textId="3B328792" w:rsidR="006F3BCB" w:rsidRPr="003B6AFB" w:rsidRDefault="006F3BCB" w:rsidP="00F36006">
      <w:pPr>
        <w:adjustRightInd w:val="0"/>
        <w:spacing w:line="360" w:lineRule="auto"/>
        <w:jc w:val="both"/>
        <w:rPr>
          <w:rFonts w:eastAsiaTheme="minorHAnsi"/>
          <w:sz w:val="24"/>
          <w:szCs w:val="24"/>
        </w:rPr>
      </w:pPr>
      <w:r w:rsidRPr="003B6AFB">
        <w:rPr>
          <w:sz w:val="24"/>
          <w:szCs w:val="24"/>
        </w:rPr>
        <w:t xml:space="preserve">The course is organized around daily lectures as per the timetable. Students will be given reading assignments each week to help them follow the course content. These readings will be discussed in class in detail.  </w:t>
      </w:r>
      <w:r w:rsidRPr="003B6AFB">
        <w:rPr>
          <w:rFonts w:eastAsiaTheme="minorHAnsi"/>
          <w:sz w:val="24"/>
          <w:szCs w:val="24"/>
        </w:rPr>
        <w:t>The 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14:paraId="1C87B552" w14:textId="1D43D6FE" w:rsidR="0047621E" w:rsidRPr="003B6AFB" w:rsidRDefault="0047621E" w:rsidP="006F3BCB">
      <w:pPr>
        <w:adjustRightInd w:val="0"/>
        <w:jc w:val="both"/>
        <w:rPr>
          <w:rFonts w:eastAsiaTheme="minorHAnsi"/>
          <w:sz w:val="24"/>
          <w:szCs w:val="24"/>
        </w:rPr>
      </w:pPr>
    </w:p>
    <w:p w14:paraId="4E9B9DB2" w14:textId="42FDA42F" w:rsidR="0047621E" w:rsidRPr="003B6AFB" w:rsidRDefault="0047621E" w:rsidP="006F3BCB">
      <w:pPr>
        <w:adjustRightInd w:val="0"/>
        <w:jc w:val="both"/>
        <w:rPr>
          <w:rFonts w:eastAsiaTheme="minorHAnsi"/>
          <w:sz w:val="24"/>
          <w:szCs w:val="24"/>
        </w:rPr>
      </w:pPr>
    </w:p>
    <w:p w14:paraId="4245B265" w14:textId="77777777" w:rsidR="00471A59" w:rsidRPr="003B6AFB" w:rsidRDefault="00471A59" w:rsidP="00471A59">
      <w:pPr>
        <w:widowControl/>
        <w:tabs>
          <w:tab w:val="left" w:pos="420"/>
        </w:tabs>
        <w:autoSpaceDE/>
        <w:autoSpaceDN/>
        <w:rPr>
          <w:b/>
          <w:bCs/>
          <w:sz w:val="24"/>
          <w:szCs w:val="24"/>
        </w:rPr>
      </w:pPr>
    </w:p>
    <w:p w14:paraId="47930679" w14:textId="78146A7A" w:rsidR="001B7069" w:rsidRPr="003B6AFB" w:rsidRDefault="001B7069" w:rsidP="001B7069">
      <w:pPr>
        <w:widowControl/>
        <w:numPr>
          <w:ilvl w:val="0"/>
          <w:numId w:val="2"/>
        </w:numPr>
        <w:autoSpaceDE/>
        <w:autoSpaceDN/>
        <w:rPr>
          <w:b/>
          <w:bCs/>
          <w:sz w:val="24"/>
          <w:szCs w:val="24"/>
        </w:rPr>
      </w:pPr>
      <w:r w:rsidRPr="003B6AFB">
        <w:rPr>
          <w:b/>
          <w:bCs/>
          <w:sz w:val="24"/>
          <w:szCs w:val="24"/>
        </w:rPr>
        <w:t xml:space="preserve">ASSESSMENT </w:t>
      </w:r>
    </w:p>
    <w:p w14:paraId="6E6C30D6" w14:textId="77777777" w:rsidR="001B7069" w:rsidRPr="003B6AFB" w:rsidRDefault="001B7069" w:rsidP="001B7069">
      <w:pPr>
        <w:rPr>
          <w:sz w:val="24"/>
          <w:szCs w:val="24"/>
        </w:rPr>
      </w:pPr>
    </w:p>
    <w:p w14:paraId="479A7CA0" w14:textId="77777777" w:rsidR="001B7069" w:rsidRPr="003B6AFB" w:rsidRDefault="001B7069" w:rsidP="001B7069">
      <w:pPr>
        <w:rPr>
          <w:b/>
          <w:bCs/>
          <w:sz w:val="24"/>
          <w:szCs w:val="24"/>
        </w:rPr>
      </w:pPr>
      <w:r w:rsidRPr="003B6AFB">
        <w:rPr>
          <w:b/>
          <w:bCs/>
          <w:sz w:val="24"/>
          <w:szCs w:val="24"/>
        </w:rPr>
        <w:t xml:space="preserve">Internal Assessment: 25 Marks </w:t>
      </w:r>
    </w:p>
    <w:p w14:paraId="0CABDBC6" w14:textId="77777777" w:rsidR="001B7069" w:rsidRPr="003B6AFB" w:rsidRDefault="001B7069" w:rsidP="001B7069">
      <w:pPr>
        <w:rPr>
          <w:b/>
          <w:bCs/>
          <w:sz w:val="24"/>
          <w:szCs w:val="24"/>
        </w:rPr>
      </w:pPr>
    </w:p>
    <w:p w14:paraId="381ADFA5" w14:textId="09BEB058" w:rsidR="001B7069" w:rsidRPr="003B6AFB" w:rsidRDefault="001B7069" w:rsidP="003B6AFB">
      <w:pPr>
        <w:spacing w:line="360" w:lineRule="auto"/>
        <w:jc w:val="both"/>
        <w:rPr>
          <w:sz w:val="24"/>
          <w:szCs w:val="24"/>
        </w:rPr>
      </w:pPr>
      <w:r w:rsidRPr="003B6AFB">
        <w:rPr>
          <w:rFonts w:eastAsiaTheme="minorHAnsi"/>
          <w:sz w:val="24"/>
          <w:szCs w:val="24"/>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3B6AFB">
        <w:rPr>
          <w:sz w:val="24"/>
          <w:szCs w:val="24"/>
        </w:rPr>
        <w:t xml:space="preserve"> Students in this course will primarily have three modes of assessment:</w:t>
      </w:r>
      <w:r w:rsidR="0073410B">
        <w:rPr>
          <w:sz w:val="24"/>
          <w:szCs w:val="24"/>
        </w:rPr>
        <w:t xml:space="preserve"> </w:t>
      </w:r>
    </w:p>
    <w:p w14:paraId="7A0296ED" w14:textId="34E9D5E0" w:rsidR="001B7069" w:rsidRPr="003B6AFB" w:rsidRDefault="001B7069" w:rsidP="003B6AFB">
      <w:pPr>
        <w:spacing w:line="360" w:lineRule="auto"/>
        <w:jc w:val="both"/>
        <w:rPr>
          <w:sz w:val="24"/>
          <w:szCs w:val="24"/>
        </w:rPr>
      </w:pPr>
      <w:r w:rsidRPr="003B6AFB">
        <w:rPr>
          <w:sz w:val="24"/>
          <w:szCs w:val="24"/>
        </w:rPr>
        <w:t xml:space="preserve"> 1) Written assignment</w:t>
      </w:r>
    </w:p>
    <w:p w14:paraId="50650812" w14:textId="77777777" w:rsidR="001B7069" w:rsidRPr="003B6AFB" w:rsidRDefault="001B7069" w:rsidP="003B6AFB">
      <w:pPr>
        <w:spacing w:line="360" w:lineRule="auto"/>
        <w:jc w:val="both"/>
        <w:rPr>
          <w:sz w:val="24"/>
          <w:szCs w:val="24"/>
        </w:rPr>
      </w:pPr>
      <w:r w:rsidRPr="003B6AFB">
        <w:rPr>
          <w:sz w:val="24"/>
          <w:szCs w:val="24"/>
        </w:rPr>
        <w:t xml:space="preserve"> 2) Presentation</w:t>
      </w:r>
    </w:p>
    <w:p w14:paraId="4EF36BB0" w14:textId="77777777" w:rsidR="001B7069" w:rsidRPr="003B6AFB" w:rsidRDefault="001B7069" w:rsidP="003B6AFB">
      <w:pPr>
        <w:spacing w:line="360" w:lineRule="auto"/>
        <w:jc w:val="both"/>
        <w:rPr>
          <w:sz w:val="24"/>
          <w:szCs w:val="24"/>
        </w:rPr>
      </w:pPr>
      <w:r w:rsidRPr="003B6AFB">
        <w:rPr>
          <w:sz w:val="24"/>
          <w:szCs w:val="24"/>
        </w:rPr>
        <w:t xml:space="preserve"> 3) Class Test</w:t>
      </w:r>
    </w:p>
    <w:p w14:paraId="6B770DE9" w14:textId="03C61391" w:rsidR="001B7069" w:rsidRPr="003B6AFB" w:rsidRDefault="001B7069" w:rsidP="003B6AFB">
      <w:pPr>
        <w:spacing w:line="360" w:lineRule="auto"/>
        <w:jc w:val="both"/>
        <w:rPr>
          <w:sz w:val="24"/>
          <w:szCs w:val="24"/>
        </w:rPr>
      </w:pPr>
      <w:r w:rsidRPr="003B6AFB">
        <w:rPr>
          <w:sz w:val="24"/>
          <w:szCs w:val="24"/>
        </w:rPr>
        <w:t>Two assignments of 5 marks each. Students will have to write one essay-based assignment inclusive of bibliographies, and for the second assignment, they will have to prepare a presentation. There will be a Class Test of 10 marks. It will take place tentatively after the mid-</w:t>
      </w:r>
      <w:r w:rsidRPr="003B6AFB">
        <w:rPr>
          <w:sz w:val="24"/>
          <w:szCs w:val="24"/>
        </w:rPr>
        <w:lastRenderedPageBreak/>
        <w:t>semester break.</w:t>
      </w:r>
    </w:p>
    <w:p w14:paraId="515D8EB7" w14:textId="737FDBC2" w:rsidR="001B7069" w:rsidRPr="003B6AFB" w:rsidRDefault="001B7069" w:rsidP="003B6AFB">
      <w:pPr>
        <w:spacing w:line="360" w:lineRule="auto"/>
        <w:jc w:val="both"/>
        <w:rPr>
          <w:sz w:val="24"/>
          <w:szCs w:val="24"/>
        </w:rPr>
      </w:pPr>
      <w:r w:rsidRPr="003B6AFB">
        <w:rPr>
          <w:sz w:val="24"/>
          <w:szCs w:val="24"/>
        </w:rPr>
        <w:t>Additionally, there are 5 marks for Attendance</w:t>
      </w:r>
      <w:r w:rsidR="0073410B">
        <w:rPr>
          <w:sz w:val="24"/>
          <w:szCs w:val="24"/>
        </w:rPr>
        <w:t>.</w:t>
      </w:r>
    </w:p>
    <w:p w14:paraId="179075D8" w14:textId="77777777" w:rsidR="0047621E" w:rsidRDefault="0047621E" w:rsidP="006F3BCB">
      <w:pPr>
        <w:adjustRightInd w:val="0"/>
        <w:jc w:val="both"/>
        <w:rPr>
          <w:rFonts w:ascii="Book Antiqua" w:eastAsiaTheme="minorHAnsi" w:hAnsi="Book Antiqua" w:cs="TimesNewRomanPSMT"/>
          <w:sz w:val="24"/>
          <w:szCs w:val="24"/>
        </w:rPr>
      </w:pPr>
    </w:p>
    <w:p w14:paraId="275F0561" w14:textId="035E101E" w:rsidR="006F3BCB" w:rsidRDefault="006F3BCB" w:rsidP="006F3BCB">
      <w:pPr>
        <w:adjustRightInd w:val="0"/>
        <w:jc w:val="both"/>
        <w:rPr>
          <w:rFonts w:ascii="Book Antiqua" w:eastAsiaTheme="minorHAnsi" w:hAnsi="Book Antiqua" w:cs="TimesNewRomanPSMT"/>
          <w:sz w:val="24"/>
          <w:szCs w:val="24"/>
        </w:rPr>
      </w:pPr>
    </w:p>
    <w:p w14:paraId="4A9CF303" w14:textId="0223A910" w:rsidR="006F3BCB" w:rsidRDefault="006F3BCB" w:rsidP="006F3BCB">
      <w:pPr>
        <w:adjustRightInd w:val="0"/>
        <w:jc w:val="both"/>
        <w:rPr>
          <w:rFonts w:ascii="Book Antiqua" w:eastAsiaTheme="minorHAnsi" w:hAnsi="Book Antiqua" w:cs="TimesNewRomanPSMT"/>
          <w:sz w:val="24"/>
          <w:szCs w:val="24"/>
        </w:rPr>
      </w:pPr>
    </w:p>
    <w:p w14:paraId="2D197EAA" w14:textId="3651F3A2" w:rsidR="006F3BCB" w:rsidRDefault="006F3BCB" w:rsidP="006F3BCB">
      <w:pPr>
        <w:adjustRightInd w:val="0"/>
        <w:jc w:val="both"/>
        <w:rPr>
          <w:rFonts w:ascii="Book Antiqua" w:eastAsiaTheme="minorHAnsi" w:hAnsi="Book Antiqua" w:cs="TimesNewRomanPSMT"/>
          <w:b/>
          <w:sz w:val="24"/>
          <w:szCs w:val="24"/>
        </w:rPr>
      </w:pPr>
      <w:r w:rsidRPr="006F3BCB">
        <w:rPr>
          <w:rFonts w:ascii="Book Antiqua" w:eastAsiaTheme="minorHAnsi" w:hAnsi="Book Antiqua" w:cs="TimesNewRomanPSMT"/>
          <w:b/>
          <w:sz w:val="24"/>
          <w:szCs w:val="24"/>
        </w:rPr>
        <w:t>Essential Readings:</w:t>
      </w:r>
    </w:p>
    <w:p w14:paraId="00FC6752" w14:textId="6E14639E" w:rsidR="006F3BCB" w:rsidRDefault="006F3BCB" w:rsidP="006F3BCB">
      <w:pPr>
        <w:adjustRightInd w:val="0"/>
        <w:jc w:val="both"/>
        <w:rPr>
          <w:rFonts w:ascii="Book Antiqua" w:eastAsiaTheme="minorHAnsi" w:hAnsi="Book Antiqua" w:cs="TimesNewRomanPSMT"/>
          <w:b/>
          <w:sz w:val="24"/>
          <w:szCs w:val="24"/>
        </w:rPr>
      </w:pPr>
    </w:p>
    <w:p w14:paraId="003849F6" w14:textId="01FF5795" w:rsidR="00D418B6" w:rsidRDefault="00D418B6" w:rsidP="00471A59">
      <w:pPr>
        <w:spacing w:line="360" w:lineRule="auto"/>
        <w:rPr>
          <w:sz w:val="24"/>
          <w:szCs w:val="24"/>
        </w:rPr>
      </w:pPr>
      <w:r w:rsidRPr="00D418B6">
        <w:rPr>
          <w:sz w:val="24"/>
          <w:szCs w:val="24"/>
        </w:rPr>
        <w:t xml:space="preserve">• Aston, T.H. and C.H.E. Philips, (Ed.). (2005). The Brenner Debate, Agrarian Class Structure and Economic Development in Pre-Industrial Europe. Cambridge/Delhi: Cambridge University Press. </w:t>
      </w:r>
    </w:p>
    <w:p w14:paraId="06744A5D" w14:textId="77777777" w:rsidR="00D418B6" w:rsidRDefault="00D418B6" w:rsidP="00471A59">
      <w:pPr>
        <w:spacing w:line="360" w:lineRule="auto"/>
        <w:rPr>
          <w:sz w:val="24"/>
          <w:szCs w:val="24"/>
        </w:rPr>
      </w:pPr>
      <w:r w:rsidRPr="00D418B6">
        <w:rPr>
          <w:sz w:val="24"/>
          <w:szCs w:val="24"/>
        </w:rPr>
        <w:t xml:space="preserve">• Blaut, J.M., et.al. (1992). 1492 - The Debate on Colonialism, Eurocentrism, and History. Trenton, N J: Africa World Press, Inc. </w:t>
      </w:r>
    </w:p>
    <w:p w14:paraId="0BAEDC78" w14:textId="77777777" w:rsidR="00D418B6" w:rsidRDefault="00D418B6" w:rsidP="00471A59">
      <w:pPr>
        <w:spacing w:line="360" w:lineRule="auto"/>
        <w:rPr>
          <w:sz w:val="24"/>
          <w:szCs w:val="24"/>
        </w:rPr>
      </w:pPr>
      <w:r w:rsidRPr="00D418B6">
        <w:rPr>
          <w:sz w:val="24"/>
          <w:szCs w:val="24"/>
        </w:rPr>
        <w:t xml:space="preserve">• Hilton, Rodney, (Ed.). (1985). The Transition from Feudalism to Capitalism. London: Verso. </w:t>
      </w:r>
    </w:p>
    <w:p w14:paraId="6C2AD01B" w14:textId="77777777" w:rsidR="00D418B6" w:rsidRDefault="00D418B6" w:rsidP="00471A59">
      <w:pPr>
        <w:spacing w:line="360" w:lineRule="auto"/>
        <w:rPr>
          <w:sz w:val="24"/>
          <w:szCs w:val="24"/>
        </w:rPr>
      </w:pPr>
      <w:r w:rsidRPr="00D418B6">
        <w:rPr>
          <w:sz w:val="24"/>
          <w:szCs w:val="24"/>
        </w:rPr>
        <w:t>• Sinha, Arvind. (2009). Sankrantikaleen Europe (</w:t>
      </w:r>
      <w:r w:rsidRPr="00D418B6">
        <w:rPr>
          <w:rFonts w:ascii="Kokila" w:hAnsi="Kokila" w:cs="Kokila" w:hint="cs"/>
          <w:sz w:val="24"/>
          <w:szCs w:val="24"/>
          <w:cs/>
          <w:lang w:bidi="hi-IN"/>
        </w:rPr>
        <w:t>संकािन</w:t>
      </w:r>
      <w:r w:rsidRPr="00D418B6">
        <w:rPr>
          <w:sz w:val="24"/>
          <w:szCs w:val="24"/>
          <w:cs/>
          <w:lang w:bidi="hi-IN"/>
        </w:rPr>
        <w:t xml:space="preserve"> </w:t>
      </w:r>
      <w:r w:rsidRPr="00D418B6">
        <w:rPr>
          <w:rFonts w:ascii="Kokila" w:hAnsi="Kokila" w:cs="Kokila" w:hint="cs"/>
          <w:sz w:val="24"/>
          <w:szCs w:val="24"/>
          <w:cs/>
          <w:lang w:bidi="hi-IN"/>
        </w:rPr>
        <w:t>कालीन</w:t>
      </w:r>
      <w:r w:rsidRPr="00D418B6">
        <w:rPr>
          <w:sz w:val="24"/>
          <w:szCs w:val="24"/>
          <w:cs/>
          <w:lang w:bidi="hi-IN"/>
        </w:rPr>
        <w:t xml:space="preserve"> </w:t>
      </w:r>
      <w:r w:rsidRPr="00D418B6">
        <w:rPr>
          <w:rFonts w:ascii="Kokila" w:hAnsi="Kokila" w:cs="Kokila" w:hint="cs"/>
          <w:sz w:val="24"/>
          <w:szCs w:val="24"/>
          <w:cs/>
          <w:lang w:bidi="hi-IN"/>
        </w:rPr>
        <w:t>यूरोप</w:t>
      </w:r>
      <w:r w:rsidRPr="00D418B6">
        <w:rPr>
          <w:sz w:val="24"/>
          <w:szCs w:val="24"/>
          <w:cs/>
          <w:lang w:bidi="hi-IN"/>
        </w:rPr>
        <w:t xml:space="preserve">). </w:t>
      </w:r>
      <w:r w:rsidRPr="00D418B6">
        <w:rPr>
          <w:sz w:val="24"/>
          <w:szCs w:val="24"/>
        </w:rPr>
        <w:t xml:space="preserve">New Delhi: Granth Shilpi. [and English edition]. </w:t>
      </w:r>
    </w:p>
    <w:p w14:paraId="161C9333" w14:textId="3BCFA42E" w:rsidR="00184688" w:rsidRDefault="00D418B6" w:rsidP="00471A59">
      <w:pPr>
        <w:spacing w:line="360" w:lineRule="auto"/>
        <w:rPr>
          <w:sz w:val="24"/>
          <w:szCs w:val="24"/>
        </w:rPr>
      </w:pPr>
      <w:r w:rsidRPr="00D418B6">
        <w:rPr>
          <w:sz w:val="24"/>
          <w:szCs w:val="24"/>
        </w:rPr>
        <w:t>• Wallerstein, Immanuel. (1974). The Modern World System, Vol. I, Capitalist Agriculture and the Origins of the European World Economy in the Sixteenth Century. New York: Academic Press. (Chpts: Introduction and 1)</w:t>
      </w:r>
    </w:p>
    <w:p w14:paraId="2B68B5F8" w14:textId="77777777" w:rsidR="00D418B6" w:rsidRDefault="00D418B6" w:rsidP="00471A59">
      <w:pPr>
        <w:spacing w:line="360" w:lineRule="auto"/>
        <w:rPr>
          <w:sz w:val="24"/>
          <w:szCs w:val="24"/>
        </w:rPr>
      </w:pPr>
      <w:r w:rsidRPr="00D418B6">
        <w:rPr>
          <w:sz w:val="24"/>
          <w:szCs w:val="24"/>
        </w:rPr>
        <w:t xml:space="preserve">• Braudel, Fernand. (1988). Civilization and Capitalism, 15th to 18th Centuries, Vols. I, II, III. London: Collins/Fontana Press. </w:t>
      </w:r>
    </w:p>
    <w:p w14:paraId="27DA5A44" w14:textId="6B19B472" w:rsidR="00D418B6" w:rsidRDefault="00D418B6" w:rsidP="00471A59">
      <w:pPr>
        <w:spacing w:line="360" w:lineRule="auto"/>
        <w:rPr>
          <w:sz w:val="24"/>
          <w:szCs w:val="24"/>
        </w:rPr>
      </w:pPr>
      <w:r w:rsidRPr="00D418B6">
        <w:rPr>
          <w:sz w:val="24"/>
          <w:szCs w:val="24"/>
        </w:rPr>
        <w:t>• Burbank, Jane and Frederick Cooper. (2010). Empires in World History - Power and Politics of Difference. Princeton: Princeton University Press</w:t>
      </w:r>
    </w:p>
    <w:p w14:paraId="3528A422" w14:textId="77777777" w:rsidR="00D418B6" w:rsidRDefault="00D418B6" w:rsidP="00471A59">
      <w:pPr>
        <w:spacing w:line="360" w:lineRule="auto"/>
        <w:rPr>
          <w:sz w:val="24"/>
          <w:szCs w:val="24"/>
        </w:rPr>
      </w:pPr>
      <w:r w:rsidRPr="00D418B6">
        <w:rPr>
          <w:sz w:val="24"/>
          <w:szCs w:val="24"/>
        </w:rPr>
        <w:t xml:space="preserve">• Crosby, Alfred W. (2004). Ecological Imperialism: The Biological Expansion of Europe, 900-1900. Cambridge: Cambridge University Press (2nd edition). </w:t>
      </w:r>
    </w:p>
    <w:p w14:paraId="3300A8CE" w14:textId="0060CABC" w:rsidR="00D418B6" w:rsidRDefault="00D418B6" w:rsidP="00471A59">
      <w:pPr>
        <w:spacing w:line="360" w:lineRule="auto"/>
        <w:rPr>
          <w:sz w:val="24"/>
          <w:szCs w:val="24"/>
        </w:rPr>
      </w:pPr>
      <w:r w:rsidRPr="00D418B6">
        <w:rPr>
          <w:sz w:val="24"/>
          <w:szCs w:val="24"/>
        </w:rPr>
        <w:t xml:space="preserve">• Davis, Ralph. (1973). The Rise of the Atlantic Economies. London: Weidenfeld and Nicolson. </w:t>
      </w:r>
    </w:p>
    <w:p w14:paraId="542C72F2" w14:textId="7FE74F7E" w:rsidR="00D418B6" w:rsidRDefault="00D418B6" w:rsidP="00471A59">
      <w:pPr>
        <w:spacing w:line="360" w:lineRule="auto"/>
        <w:rPr>
          <w:sz w:val="24"/>
          <w:szCs w:val="24"/>
        </w:rPr>
      </w:pPr>
      <w:r w:rsidRPr="00D418B6">
        <w:rPr>
          <w:sz w:val="24"/>
          <w:szCs w:val="24"/>
        </w:rPr>
        <w:t>• Waites, Bernard. (1999) Europe and the Third World: From Colonization to Decolonization, c 1500-1998. London: Palgrave Macmillan.</w:t>
      </w:r>
    </w:p>
    <w:p w14:paraId="7F39121C" w14:textId="4B78C969" w:rsidR="00D418B6" w:rsidRDefault="00D418B6" w:rsidP="00471A59">
      <w:pPr>
        <w:spacing w:line="360" w:lineRule="auto"/>
        <w:rPr>
          <w:sz w:val="24"/>
          <w:szCs w:val="24"/>
        </w:rPr>
      </w:pPr>
      <w:r w:rsidRPr="00D418B6">
        <w:rPr>
          <w:sz w:val="24"/>
          <w:szCs w:val="24"/>
        </w:rPr>
        <w:t xml:space="preserve">• Burke, Peter. (1999). The Italian Renaissance, Culture and Society in Italy. Princeton: Princeton University Press. (Chpts: Introduction, chpts:1, 2, 3, 4 &amp; 6) </w:t>
      </w:r>
    </w:p>
    <w:p w14:paraId="720C4B66" w14:textId="77777777" w:rsidR="00F8124F" w:rsidRDefault="00D418B6" w:rsidP="00471A59">
      <w:pPr>
        <w:spacing w:line="360" w:lineRule="auto"/>
        <w:rPr>
          <w:sz w:val="24"/>
          <w:szCs w:val="24"/>
        </w:rPr>
      </w:pPr>
      <w:r w:rsidRPr="00D418B6">
        <w:rPr>
          <w:sz w:val="24"/>
          <w:szCs w:val="24"/>
        </w:rPr>
        <w:t xml:space="preserve">• Kaborycha, Lisa. (2011). A Short History of Renaissance Italy. New York: Pearson. </w:t>
      </w:r>
    </w:p>
    <w:p w14:paraId="34B9FF55" w14:textId="77777777" w:rsidR="00F8124F" w:rsidRDefault="00D418B6" w:rsidP="00471A59">
      <w:pPr>
        <w:spacing w:line="360" w:lineRule="auto"/>
        <w:rPr>
          <w:sz w:val="24"/>
          <w:szCs w:val="24"/>
        </w:rPr>
      </w:pPr>
      <w:r w:rsidRPr="00D418B6">
        <w:rPr>
          <w:sz w:val="24"/>
          <w:szCs w:val="24"/>
        </w:rPr>
        <w:t xml:space="preserve">• Mac Kenny, Richard. (2005). Renaissances: The Cultures of Italy, 1300-1600. London/New </w:t>
      </w:r>
      <w:r w:rsidRPr="00F8124F">
        <w:rPr>
          <w:sz w:val="24"/>
          <w:szCs w:val="24"/>
        </w:rPr>
        <w:t xml:space="preserve">York: Palgrave Macmillan. </w:t>
      </w:r>
    </w:p>
    <w:p w14:paraId="375D6104" w14:textId="77777777" w:rsidR="00F8124F" w:rsidRDefault="00D418B6" w:rsidP="00471A59">
      <w:pPr>
        <w:spacing w:line="360" w:lineRule="auto"/>
        <w:rPr>
          <w:sz w:val="24"/>
          <w:szCs w:val="24"/>
        </w:rPr>
      </w:pPr>
      <w:r w:rsidRPr="00F8124F">
        <w:rPr>
          <w:sz w:val="24"/>
          <w:szCs w:val="24"/>
        </w:rPr>
        <w:t xml:space="preserve">• Winks, Robin W. and Lee Palmer Wandel. (2003). Europe in a Wider World, 1350-1650. </w:t>
      </w:r>
      <w:r w:rsidRPr="00F8124F">
        <w:rPr>
          <w:sz w:val="24"/>
          <w:szCs w:val="24"/>
        </w:rPr>
        <w:lastRenderedPageBreak/>
        <w:t xml:space="preserve">New York: Oxford University Press. </w:t>
      </w:r>
    </w:p>
    <w:p w14:paraId="67E1A229" w14:textId="373CF06F" w:rsidR="00D418B6" w:rsidRDefault="00D418B6" w:rsidP="00471A59">
      <w:pPr>
        <w:spacing w:line="360" w:lineRule="auto"/>
        <w:rPr>
          <w:sz w:val="24"/>
          <w:szCs w:val="24"/>
        </w:rPr>
      </w:pPr>
      <w:r w:rsidRPr="00F8124F">
        <w:rPr>
          <w:sz w:val="24"/>
          <w:szCs w:val="24"/>
        </w:rPr>
        <w:t>• Woolfson, Jonathan, (Ed.). (2004). Palgrave Advances in Renaissance Historiography. London: Palgrave Macmillan.</w:t>
      </w:r>
    </w:p>
    <w:p w14:paraId="4BBC0844" w14:textId="233DAAE9" w:rsidR="00F8124F" w:rsidRDefault="00F8124F" w:rsidP="00471A59">
      <w:pPr>
        <w:spacing w:line="360" w:lineRule="auto"/>
        <w:rPr>
          <w:sz w:val="24"/>
          <w:szCs w:val="24"/>
        </w:rPr>
      </w:pPr>
      <w:r w:rsidRPr="00F8124F">
        <w:rPr>
          <w:sz w:val="24"/>
          <w:szCs w:val="24"/>
        </w:rPr>
        <w:t xml:space="preserve">• Dixon, C. Scott. (2002). The Reformation in Germany. Oxford: Blackwell Publishers Limited. </w:t>
      </w:r>
    </w:p>
    <w:p w14:paraId="2115F2AF" w14:textId="77777777" w:rsidR="00F8124F" w:rsidRDefault="00F8124F" w:rsidP="00471A59">
      <w:pPr>
        <w:spacing w:line="360" w:lineRule="auto"/>
        <w:rPr>
          <w:sz w:val="24"/>
          <w:szCs w:val="24"/>
        </w:rPr>
      </w:pPr>
      <w:r w:rsidRPr="00F8124F">
        <w:rPr>
          <w:sz w:val="24"/>
          <w:szCs w:val="24"/>
        </w:rPr>
        <w:t xml:space="preserve">• Ferguson, Niall. (2011). Civilization: The West and the Rest. London: Allen Lane. </w:t>
      </w:r>
    </w:p>
    <w:p w14:paraId="7E1FFE8B" w14:textId="77777777" w:rsidR="00F8124F" w:rsidRDefault="00F8124F" w:rsidP="00471A59">
      <w:pPr>
        <w:spacing w:line="360" w:lineRule="auto"/>
        <w:rPr>
          <w:sz w:val="24"/>
          <w:szCs w:val="24"/>
        </w:rPr>
      </w:pPr>
      <w:r w:rsidRPr="00F8124F">
        <w:rPr>
          <w:sz w:val="24"/>
          <w:szCs w:val="24"/>
        </w:rPr>
        <w:t xml:space="preserve">• Greengrass, Mark. (2015). Christendom Destroyed, Europe 1517-1648. London: Penguin Books. </w:t>
      </w:r>
    </w:p>
    <w:p w14:paraId="21D92A6F" w14:textId="77777777" w:rsidR="00F8124F" w:rsidRDefault="00F8124F" w:rsidP="00471A59">
      <w:pPr>
        <w:spacing w:line="360" w:lineRule="auto"/>
        <w:rPr>
          <w:sz w:val="24"/>
          <w:szCs w:val="24"/>
        </w:rPr>
      </w:pPr>
      <w:r w:rsidRPr="00F8124F">
        <w:rPr>
          <w:sz w:val="24"/>
          <w:szCs w:val="24"/>
        </w:rPr>
        <w:t xml:space="preserve">• Parish, Helen L. (2018). A Short History of the Reformation. New York: I. B. Tauris. </w:t>
      </w:r>
    </w:p>
    <w:p w14:paraId="37E0AA84" w14:textId="110EAEEF" w:rsidR="00F8124F" w:rsidRDefault="00F8124F" w:rsidP="00471A59">
      <w:pPr>
        <w:spacing w:line="360" w:lineRule="auto"/>
        <w:rPr>
          <w:sz w:val="24"/>
          <w:szCs w:val="24"/>
        </w:rPr>
      </w:pPr>
      <w:r w:rsidRPr="00F8124F">
        <w:rPr>
          <w:sz w:val="24"/>
          <w:szCs w:val="24"/>
        </w:rPr>
        <w:t>• Mac Culloch, Diarmaid. (2004). Reformation: Europe's House Divided, 1490-1700. London: Penguin Books Ltd.</w:t>
      </w:r>
    </w:p>
    <w:p w14:paraId="7B59D2A6" w14:textId="2141E5D2" w:rsidR="00F36006" w:rsidRDefault="00F36006" w:rsidP="00471A59">
      <w:pPr>
        <w:spacing w:line="360" w:lineRule="auto"/>
        <w:rPr>
          <w:sz w:val="24"/>
          <w:szCs w:val="24"/>
        </w:rPr>
      </w:pPr>
      <w:r w:rsidRPr="00F36006">
        <w:rPr>
          <w:sz w:val="24"/>
          <w:szCs w:val="24"/>
        </w:rPr>
        <w:t>• Frankopan, Peter. (2015). The Silk Roads: A New History of the World. London: Bloomsbury.</w:t>
      </w:r>
    </w:p>
    <w:p w14:paraId="3C3AB603" w14:textId="77777777" w:rsidR="00F36006" w:rsidRDefault="00F36006" w:rsidP="00471A59">
      <w:pPr>
        <w:spacing w:line="360" w:lineRule="auto"/>
        <w:rPr>
          <w:sz w:val="24"/>
          <w:szCs w:val="24"/>
        </w:rPr>
      </w:pPr>
      <w:r w:rsidRPr="00F36006">
        <w:rPr>
          <w:sz w:val="24"/>
          <w:szCs w:val="24"/>
        </w:rPr>
        <w:t xml:space="preserve">• Heller, Henry. (2011). Birth of Capitalism: a 21st Century Perspective. London: Pluto Press. (Chpt- 4_ </w:t>
      </w:r>
    </w:p>
    <w:p w14:paraId="568FE971" w14:textId="77777777" w:rsidR="00F36006" w:rsidRDefault="00F36006" w:rsidP="00471A59">
      <w:pPr>
        <w:spacing w:line="360" w:lineRule="auto"/>
        <w:rPr>
          <w:sz w:val="24"/>
          <w:szCs w:val="24"/>
        </w:rPr>
      </w:pPr>
      <w:r w:rsidRPr="00F36006">
        <w:rPr>
          <w:sz w:val="24"/>
          <w:szCs w:val="24"/>
        </w:rPr>
        <w:t xml:space="preserve">• Hill, Christopher. (1969). Reformation to Industrial Revolution. London: Penguin Books. (Chpt- 2: page 11 - 93) </w:t>
      </w:r>
    </w:p>
    <w:p w14:paraId="6C8E62B0" w14:textId="77777777" w:rsidR="00F36006" w:rsidRDefault="00F36006" w:rsidP="00471A59">
      <w:pPr>
        <w:spacing w:line="360" w:lineRule="auto"/>
        <w:rPr>
          <w:sz w:val="24"/>
          <w:szCs w:val="24"/>
        </w:rPr>
      </w:pPr>
      <w:r w:rsidRPr="00F36006">
        <w:rPr>
          <w:sz w:val="24"/>
          <w:szCs w:val="24"/>
        </w:rPr>
        <w:t xml:space="preserve">• Kriedte, Peter. (1983). Peasants, Landlords and Merchant Capitalists: Europe and the World Economy, 1500-1800. Cambridge: Cambridge University Press. (Chpt- 1) </w:t>
      </w:r>
    </w:p>
    <w:p w14:paraId="781A6DEC" w14:textId="2D6CF80B" w:rsidR="00F36006" w:rsidRDefault="00F36006" w:rsidP="00471A59">
      <w:pPr>
        <w:spacing w:line="360" w:lineRule="auto"/>
        <w:rPr>
          <w:sz w:val="24"/>
          <w:szCs w:val="24"/>
        </w:rPr>
      </w:pPr>
      <w:r w:rsidRPr="00F36006">
        <w:rPr>
          <w:sz w:val="24"/>
          <w:szCs w:val="24"/>
        </w:rPr>
        <w:t>• Wiesner-Hanks, Merry E. (2006). Early Modern Europe: 1450-1789. Cambridge: Cambridge University Press.</w:t>
      </w:r>
    </w:p>
    <w:p w14:paraId="173EA8C1" w14:textId="77777777" w:rsidR="00F36006" w:rsidRDefault="00F36006" w:rsidP="00471A59">
      <w:pPr>
        <w:spacing w:line="360" w:lineRule="auto"/>
        <w:rPr>
          <w:sz w:val="24"/>
          <w:szCs w:val="24"/>
        </w:rPr>
      </w:pPr>
      <w:r w:rsidRPr="00F36006">
        <w:rPr>
          <w:sz w:val="24"/>
          <w:szCs w:val="24"/>
        </w:rPr>
        <w:t xml:space="preserve">• Anderson, Perry. (1979). Lineages of the Absolutist State. London: Verso Edition. (pp. 15-42, 60-84, 85-142, 195-220, 328-360). </w:t>
      </w:r>
    </w:p>
    <w:p w14:paraId="00FF1E91" w14:textId="77777777" w:rsidR="00F36006" w:rsidRDefault="00F36006" w:rsidP="00471A59">
      <w:pPr>
        <w:spacing w:line="360" w:lineRule="auto"/>
        <w:rPr>
          <w:sz w:val="24"/>
          <w:szCs w:val="24"/>
        </w:rPr>
      </w:pPr>
      <w:r w:rsidRPr="00F36006">
        <w:rPr>
          <w:sz w:val="24"/>
          <w:szCs w:val="24"/>
        </w:rPr>
        <w:t xml:space="preserve">• Cameron, Euan, (Ed.). (2001). Early Modern Europe, An Oxford History. Oxford: Oxford University Press. </w:t>
      </w:r>
    </w:p>
    <w:p w14:paraId="157CF7EE" w14:textId="77777777" w:rsidR="00F36006" w:rsidRDefault="00F36006" w:rsidP="00471A59">
      <w:pPr>
        <w:spacing w:line="360" w:lineRule="auto"/>
        <w:rPr>
          <w:sz w:val="24"/>
          <w:szCs w:val="24"/>
        </w:rPr>
      </w:pPr>
      <w:r w:rsidRPr="00F36006">
        <w:rPr>
          <w:sz w:val="24"/>
          <w:szCs w:val="24"/>
        </w:rPr>
        <w:t xml:space="preserve">• Cuttica, Cesare and Glenn Burgess, (Eds.). (2011). Monarchism and Absolutism in Early Modern Europe. London: Routledge. </w:t>
      </w:r>
    </w:p>
    <w:p w14:paraId="2F6C5E1B" w14:textId="77777777" w:rsidR="00F36006" w:rsidRDefault="00F36006" w:rsidP="00471A59">
      <w:pPr>
        <w:spacing w:line="360" w:lineRule="auto"/>
        <w:rPr>
          <w:sz w:val="24"/>
          <w:szCs w:val="24"/>
        </w:rPr>
      </w:pPr>
      <w:r w:rsidRPr="00F36006">
        <w:rPr>
          <w:sz w:val="24"/>
          <w:szCs w:val="24"/>
        </w:rPr>
        <w:t xml:space="preserve">• Ertman, Thomas. (1997). Birth of the Leviathan: Building States and Regimes in the Medieval and Early Modern Europe. Cambridge: Cambridge University Press. </w:t>
      </w:r>
    </w:p>
    <w:p w14:paraId="48748C72" w14:textId="3FA6BA91" w:rsidR="00F36006" w:rsidRPr="00F36006" w:rsidRDefault="00F36006" w:rsidP="00471A59">
      <w:pPr>
        <w:spacing w:line="360" w:lineRule="auto"/>
        <w:rPr>
          <w:sz w:val="24"/>
          <w:szCs w:val="24"/>
        </w:rPr>
      </w:pPr>
      <w:r w:rsidRPr="00F36006">
        <w:rPr>
          <w:sz w:val="24"/>
          <w:szCs w:val="24"/>
        </w:rPr>
        <w:t>• Kumin, Beat, (Ed.). (2013). The European World 1500-1800: An Introduction to Early Modern History. New York: Routledge.</w:t>
      </w:r>
    </w:p>
    <w:sectPr w:rsidR="00F36006" w:rsidRPr="00F36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3" w:usb1="08070000" w:usb2="00000010" w:usb3="00000000" w:csb0="0002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79922AFD"/>
    <w:multiLevelType w:val="hybridMultilevel"/>
    <w:tmpl w:val="E940E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2E"/>
    <w:rsid w:val="000C3E7E"/>
    <w:rsid w:val="00184688"/>
    <w:rsid w:val="001B7069"/>
    <w:rsid w:val="003B1521"/>
    <w:rsid w:val="003B6AFB"/>
    <w:rsid w:val="00455850"/>
    <w:rsid w:val="00457F1E"/>
    <w:rsid w:val="00471A59"/>
    <w:rsid w:val="0047621E"/>
    <w:rsid w:val="004A721A"/>
    <w:rsid w:val="005174B9"/>
    <w:rsid w:val="005654C3"/>
    <w:rsid w:val="00581108"/>
    <w:rsid w:val="006F3BCB"/>
    <w:rsid w:val="0073410B"/>
    <w:rsid w:val="008B5DAA"/>
    <w:rsid w:val="00A72C99"/>
    <w:rsid w:val="00B33ADE"/>
    <w:rsid w:val="00BF2650"/>
    <w:rsid w:val="00D418B6"/>
    <w:rsid w:val="00D568D2"/>
    <w:rsid w:val="00DA2A7D"/>
    <w:rsid w:val="00ED7F05"/>
    <w:rsid w:val="00F36006"/>
    <w:rsid w:val="00F8124F"/>
    <w:rsid w:val="00F831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79EA"/>
  <w15:chartTrackingRefBased/>
  <w15:docId w15:val="{8BDB68BA-40BD-4018-ABBF-B13ADFC6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D2"/>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9"/>
    <w:unhideWhenUsed/>
    <w:qFormat/>
    <w:rsid w:val="00D568D2"/>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8D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D568D2"/>
    <w:rPr>
      <w:sz w:val="24"/>
      <w:szCs w:val="24"/>
    </w:rPr>
  </w:style>
  <w:style w:type="character" w:customStyle="1" w:styleId="BodyTextChar">
    <w:name w:val="Body Text Char"/>
    <w:basedOn w:val="DefaultParagraphFont"/>
    <w:link w:val="BodyText"/>
    <w:uiPriority w:val="1"/>
    <w:rsid w:val="00D568D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F3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MITHILESH  KUMAR MISHRA</dc:creator>
  <cp:keywords/>
  <dc:description/>
  <cp:lastModifiedBy>Rakesh Kumar</cp:lastModifiedBy>
  <cp:revision>7</cp:revision>
  <dcterms:created xsi:type="dcterms:W3CDTF">2022-03-25T16:19:00Z</dcterms:created>
  <dcterms:modified xsi:type="dcterms:W3CDTF">2022-03-26T07:12:00Z</dcterms:modified>
</cp:coreProperties>
</file>