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TEACHING PLAN for Academic Year (202</w:t>
      </w:r>
      <w:r>
        <w:rPr>
          <w:rFonts w:ascii="Times New Roman" w:hAnsi="Times New Roman"/>
          <w:sz w:val="24"/>
          <w:szCs w:val="24"/>
          <w:rtl w:val="0"/>
          <w:lang w:val="en-US"/>
        </w:rPr>
        <w:t>1-22</w:t>
      </w:r>
      <w:r>
        <w:rPr>
          <w:rFonts w:ascii="Times New Roman" w:hAnsi="Times New Roman"/>
          <w:sz w:val="24"/>
          <w:szCs w:val="24"/>
          <w:rtl w:val="0"/>
        </w:rPr>
        <w:t>)</w:t>
      </w:r>
    </w:p>
    <w:p>
      <w:pPr>
        <w:pStyle w:val="Body"/>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BA History Honours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rPr>
        <w:t xml:space="preserve">PAPER: </w:t>
      </w:r>
      <w:r>
        <w:rPr>
          <w:rFonts w:ascii="Times New Roman" w:hAnsi="Times New Roman"/>
          <w:sz w:val="24"/>
          <w:szCs w:val="24"/>
          <w:rtl w:val="0"/>
          <w:lang w:val="en-US"/>
        </w:rPr>
        <w:t xml:space="preserve">Core Course </w:t>
      </w:r>
      <w:r>
        <w:rPr>
          <w:rFonts w:ascii="Times New Roman" w:hAnsi="Times New Roman"/>
          <w:sz w:val="24"/>
          <w:szCs w:val="24"/>
          <w:rtl w:val="0"/>
          <w:lang w:val="en-US"/>
        </w:rPr>
        <w:t>II - Social and Cultural Patterns in the Ancient World - 1</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 xml:space="preserve">SEMESTER: </w:t>
      </w:r>
      <w:r>
        <w:rPr>
          <w:rFonts w:ascii="Times New Roman" w:hAnsi="Times New Roman"/>
          <w:b w:val="1"/>
          <w:bCs w:val="1"/>
          <w:sz w:val="24"/>
          <w:szCs w:val="24"/>
          <w:rtl w:val="0"/>
          <w:lang w:val="en-US"/>
        </w:rPr>
        <w:t>I</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SESSION: 202</w:t>
      </w:r>
      <w:r>
        <w:rPr>
          <w:rFonts w:ascii="Times New Roman" w:hAnsi="Times New Roman"/>
          <w:b w:val="1"/>
          <w:bCs w:val="1"/>
          <w:sz w:val="24"/>
          <w:szCs w:val="24"/>
          <w:rtl w:val="0"/>
          <w:lang w:val="en-US"/>
        </w:rPr>
        <w:t>1</w:t>
      </w:r>
      <w:r>
        <w:rPr>
          <w:rFonts w:ascii="Times New Roman" w:hAnsi="Times New Roman"/>
          <w:b w:val="1"/>
          <w:bCs w:val="1"/>
          <w:sz w:val="24"/>
          <w:szCs w:val="24"/>
          <w:rtl w:val="0"/>
        </w:rPr>
        <w:t>-2</w:t>
      </w:r>
      <w:r>
        <w:rPr>
          <w:rFonts w:ascii="Times New Roman" w:hAnsi="Times New Roman"/>
          <w:b w:val="1"/>
          <w:bCs w:val="1"/>
          <w:sz w:val="24"/>
          <w:szCs w:val="24"/>
          <w:rtl w:val="0"/>
          <w:lang w:val="en-US"/>
        </w:rPr>
        <w:t>2</w:t>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 xml:space="preserve">TEACHER NAME: Dr </w:t>
      </w:r>
      <w:r>
        <w:rPr>
          <w:rFonts w:ascii="Times New Roman" w:hAnsi="Times New Roman"/>
          <w:b w:val="1"/>
          <w:bCs w:val="1"/>
          <w:sz w:val="24"/>
          <w:szCs w:val="24"/>
          <w:rtl w:val="0"/>
          <w:lang w:val="en-US"/>
        </w:rPr>
        <w:t>Fatima Hussain</w:t>
      </w: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p>
    <w:p>
      <w:pPr>
        <w:pStyle w:val="Body"/>
        <w:numPr>
          <w:ilvl w:val="0"/>
          <w:numId w:val="2"/>
        </w:numPr>
        <w:bidi w:val="0"/>
        <w:ind w:right="0"/>
        <w:jc w:val="left"/>
        <w:rPr>
          <w:rFonts w:ascii="Times New Roman" w:hAnsi="Times New Roman"/>
          <w:b w:val="1"/>
          <w:bCs w:val="1"/>
          <w:sz w:val="24"/>
          <w:szCs w:val="24"/>
          <w:rtl w:val="0"/>
        </w:rPr>
      </w:pPr>
      <w:r>
        <w:rPr>
          <w:rFonts w:ascii="Times New Roman" w:hAnsi="Times New Roman"/>
          <w:b w:val="1"/>
          <w:bCs w:val="1"/>
          <w:sz w:val="24"/>
          <w:szCs w:val="24"/>
          <w:rtl w:val="0"/>
        </w:rPr>
        <w:t>SYLLABUS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Course Content:</w:t>
      </w:r>
    </w:p>
    <w:p>
      <w:pPr>
        <w:pStyle w:val="Body"/>
        <w:rPr>
          <w:rFonts w:ascii="Times New Roman" w:cs="Times New Roman" w:hAnsi="Times New Roman" w:eastAsia="Times New Roman"/>
          <w:b w:val="1"/>
          <w:bCs w:val="1"/>
          <w:sz w:val="24"/>
          <w:szCs w:val="24"/>
        </w:rPr>
      </w:pPr>
    </w:p>
    <w:p>
      <w:pPr>
        <w:pStyle w:val="Body"/>
        <w:numPr>
          <w:ilvl w:val="0"/>
          <w:numId w:val="4"/>
        </w:numPr>
        <w:rPr>
          <w:rFonts w:ascii="Times New Roman" w:hAnsi="Times New Roman"/>
          <w:b w:val="1"/>
          <w:bCs w:val="1"/>
          <w:sz w:val="24"/>
          <w:szCs w:val="24"/>
          <w:lang w:val="en-US"/>
        </w:rPr>
      </w:pPr>
      <w:r>
        <w:rPr>
          <w:rFonts w:ascii="Times New Roman" w:hAnsi="Times New Roman"/>
          <w:b w:val="1"/>
          <w:bCs w:val="1"/>
          <w:sz w:val="24"/>
          <w:szCs w:val="24"/>
          <w:rtl w:val="0"/>
          <w:lang w:val="en-US"/>
        </w:rPr>
        <w:t xml:space="preserve">Evolution of humankind and Palaeolithic cultures </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rPr>
        <w:t>II</w:t>
      </w:r>
      <w:r>
        <w:rPr>
          <w:rFonts w:ascii="Times New Roman" w:hAnsi="Times New Roman"/>
          <w:b w:val="1"/>
          <w:bCs w:val="1"/>
          <w:sz w:val="24"/>
          <w:szCs w:val="24"/>
          <w:rtl w:val="0"/>
          <w:lang w:val="en-US"/>
        </w:rPr>
        <w:t>.</w:t>
      </w:r>
      <w:r>
        <w:rPr>
          <w:rFonts w:ascii="Times New Roman" w:hAnsi="Times New Roman"/>
          <w:b w:val="1"/>
          <w:bCs w:val="1"/>
          <w:sz w:val="24"/>
          <w:szCs w:val="24"/>
          <w:rtl w:val="0"/>
          <w:lang w:val="en-US"/>
        </w:rPr>
        <w:t xml:space="preserve"> Understanding the Mesolithic </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rPr>
        <w:t>III</w:t>
      </w:r>
      <w:r>
        <w:rPr>
          <w:rFonts w:ascii="Times New Roman" w:hAnsi="Times New Roman"/>
          <w:b w:val="1"/>
          <w:bCs w:val="1"/>
          <w:sz w:val="24"/>
          <w:szCs w:val="24"/>
          <w:rtl w:val="0"/>
          <w:lang w:val="en-US"/>
        </w:rPr>
        <w:t>.</w:t>
      </w:r>
      <w:r>
        <w:rPr>
          <w:rFonts w:ascii="Times New Roman" w:hAnsi="Times New Roman"/>
          <w:b w:val="1"/>
          <w:bCs w:val="1"/>
          <w:sz w:val="24"/>
          <w:szCs w:val="24"/>
          <w:rtl w:val="0"/>
          <w:lang w:val="en-US"/>
        </w:rPr>
        <w:t xml:space="preserve"> The Neolithic </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rPr>
        <w:t>IV</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en-US"/>
        </w:rPr>
        <w:t xml:space="preserve">The Bronze Age </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rPr>
        <w:t>V</w:t>
      </w:r>
      <w:r>
        <w:rPr>
          <w:rFonts w:ascii="Times New Roman" w:hAnsi="Times New Roman"/>
          <w:b w:val="1"/>
          <w:bCs w:val="1"/>
          <w:sz w:val="24"/>
          <w:szCs w:val="24"/>
          <w:rtl w:val="0"/>
          <w:lang w:val="en-US"/>
        </w:rPr>
        <w:t xml:space="preserve">. </w:t>
      </w:r>
      <w:r>
        <w:rPr>
          <w:rFonts w:ascii="Times New Roman" w:hAnsi="Times New Roman"/>
          <w:b w:val="1"/>
          <w:bCs w:val="1"/>
          <w:sz w:val="24"/>
          <w:szCs w:val="24"/>
          <w:rtl w:val="0"/>
          <w:lang w:val="it-IT"/>
        </w:rPr>
        <w:t>Nomadic Pastoralism</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rPr>
        <w:t>VI</w:t>
      </w:r>
      <w:r>
        <w:rPr>
          <w:rFonts w:ascii="Times New Roman" w:hAnsi="Times New Roman"/>
          <w:b w:val="1"/>
          <w:bCs w:val="1"/>
          <w:sz w:val="24"/>
          <w:szCs w:val="24"/>
          <w:rtl w:val="0"/>
          <w:lang w:val="en-US"/>
        </w:rPr>
        <w:t>.</w:t>
      </w:r>
      <w:r>
        <w:rPr>
          <w:rFonts w:ascii="Times New Roman" w:hAnsi="Times New Roman"/>
          <w:b w:val="1"/>
          <w:bCs w:val="1"/>
          <w:sz w:val="24"/>
          <w:szCs w:val="24"/>
          <w:rtl w:val="0"/>
          <w:lang w:val="en-US"/>
        </w:rPr>
        <w:t xml:space="preserve"> The Advent of Iron</w:t>
      </w:r>
    </w:p>
    <w:p>
      <w:pPr>
        <w:pStyle w:val="Body"/>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Pr>
        <w:br w:type="textWrapping"/>
      </w:r>
    </w:p>
    <w:p>
      <w:pPr>
        <w:pStyle w:val="Body"/>
        <w:rPr>
          <w:rFonts w:ascii="Times New Roman" w:cs="Times New Roman" w:hAnsi="Times New Roman" w:eastAsia="Times New Roman"/>
          <w:b w:val="1"/>
          <w:bCs w:val="1"/>
          <w:sz w:val="24"/>
          <w:szCs w:val="24"/>
          <w:u w:val="single"/>
        </w:rPr>
      </w:pPr>
    </w:p>
    <w:p>
      <w:pPr>
        <w:pStyle w:val="Body"/>
        <w:rPr>
          <w:rFonts w:ascii="Times New Roman" w:cs="Times New Roman" w:hAnsi="Times New Roman" w:eastAsia="Times New Roman"/>
          <w:b w:val="1"/>
          <w:bCs w:val="1"/>
          <w:sz w:val="24"/>
          <w:szCs w:val="24"/>
          <w:u w:val="single"/>
        </w:rPr>
      </w:pPr>
    </w:p>
    <w:p>
      <w:pPr>
        <w:pStyle w:val="Body"/>
        <w:jc w:val="center"/>
        <w:rPr>
          <w:rFonts w:ascii="Times New Roman" w:cs="Times New Roman" w:hAnsi="Times New Roman" w:eastAsia="Times New Roman"/>
          <w:sz w:val="24"/>
          <w:szCs w:val="24"/>
        </w:rPr>
      </w:pPr>
    </w:p>
    <w:p>
      <w:pPr>
        <w:pStyle w:val="Body"/>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 xml:space="preserve">COURSE DESCRIPTION </w:t>
      </w:r>
    </w:p>
    <w:p>
      <w:pPr>
        <w:pStyle w:val="Body"/>
        <w:tabs>
          <w:tab w:val="left" w:pos="420"/>
        </w:tabs>
        <w:bidi w:val="0"/>
        <w:ind w:left="0" w:right="0" w:firstLine="0"/>
        <w:jc w:val="left"/>
        <w:rPr>
          <w:rFonts w:ascii="Times New Roman" w:cs="Times New Roman" w:hAnsi="Times New Roman" w:eastAsia="Times New Roman"/>
          <w:b w:val="1"/>
          <w:bCs w:val="1"/>
          <w:sz w:val="24"/>
          <w:szCs w:val="24"/>
          <w:rtl w:val="0"/>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The Course aims to introduce students to significant developments in world history that have shaped the complexity of human existence. To begin with, it offers a historical survey of human evolution. It details the transition from the hunting-gathering subsistence pattern to a more advanced adaptations to a sedentary farming economy. The course content is based on the premise that the pace and nature of change differed in different parts of the world. Further, changes in social formations that facilitated the emergence of socially stratified and state-ordered societies are explained through a study of some of the early Bronze Age Civilizations. The impact of specific ecological conditions on different trajectories of growth, higher population density and social complexity, the emergence of the city and newer crafts and trade and the unfolding of cultural patterns in the early civilizations are concerns that are central to this course. This therefore, provides a sound foundation in the historical discipline, and helps in engaging in a variety of subject matters of history </w:t>
      </w:r>
      <w:r>
        <w:rPr>
          <w:rFonts w:ascii="Times New Roman" w:hAnsi="Times New Roman" w:hint="default"/>
          <w:sz w:val="24"/>
          <w:szCs w:val="24"/>
          <w:rtl w:val="0"/>
        </w:rPr>
        <w:t xml:space="preserve">– </w:t>
      </w:r>
      <w:r>
        <w:rPr>
          <w:rFonts w:ascii="Times New Roman" w:hAnsi="Times New Roman"/>
          <w:sz w:val="24"/>
          <w:szCs w:val="24"/>
          <w:rtl w:val="0"/>
          <w:lang w:val="en-US"/>
        </w:rPr>
        <w:t xml:space="preserve">social relations, economics, political formations, religion, and culture from a global perspective. Understanding the dissimilar but interlinked history of humanity is therefore the prime objective of this Course. </w:t>
      </w:r>
    </w:p>
    <w:p>
      <w:pPr>
        <w:pStyle w:val="Body"/>
        <w:rPr>
          <w:rFonts w:ascii="Times New Roman" w:cs="Times New Roman" w:hAnsi="Times New Roman" w:eastAsia="Times New Roman"/>
          <w:sz w:val="24"/>
          <w:szCs w:val="24"/>
        </w:rPr>
      </w:pPr>
    </w:p>
    <w:p>
      <w:pPr>
        <w:pStyle w:val="Body"/>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TEACHING TIME (No. Of Weeks) 16weeks- 5+1 credits</w:t>
      </w:r>
    </w:p>
    <w:p>
      <w:pPr>
        <w:pStyle w:val="Body"/>
        <w:tabs>
          <w:tab w:val="left" w:pos="420"/>
        </w:tabs>
        <w:ind w:left="420" w:firstLine="0"/>
        <w:rPr>
          <w:rFonts w:ascii="Times New Roman" w:cs="Times New Roman" w:hAnsi="Times New Roman" w:eastAsia="Times New Roman"/>
          <w:sz w:val="24"/>
          <w:szCs w:val="24"/>
        </w:rPr>
      </w:pPr>
      <w:r>
        <w:rPr>
          <w:rFonts w:ascii="Times New Roman" w:hAnsi="Times New Roman"/>
          <w:sz w:val="24"/>
          <w:szCs w:val="24"/>
          <w:rtl w:val="0"/>
          <w:lang w:val="en-US"/>
        </w:rPr>
        <w:t xml:space="preserve"> The six credit course will comprise of theory classes (five credits) and tutorials (one credit). </w:t>
      </w:r>
    </w:p>
    <w:p>
      <w:pPr>
        <w:pStyle w:val="Body"/>
        <w:tabs>
          <w:tab w:val="left" w:pos="420"/>
        </w:tabs>
        <w:ind w:left="420" w:firstLine="0"/>
        <w:rPr>
          <w:rFonts w:ascii="Times New Roman" w:cs="Times New Roman" w:hAnsi="Times New Roman" w:eastAsia="Times New Roman"/>
          <w:sz w:val="24"/>
          <w:szCs w:val="24"/>
        </w:rPr>
      </w:pPr>
      <w:r>
        <w:rPr>
          <w:rFonts w:ascii="Times New Roman" w:hAnsi="Times New Roman"/>
          <w:sz w:val="24"/>
          <w:szCs w:val="24"/>
          <w:rtl w:val="0"/>
          <w:lang w:val="en-US"/>
        </w:rPr>
        <w:t>Each credit is equivalent to one hour of class-room instruction per week</w:t>
      </w:r>
    </w:p>
    <w:p>
      <w:pPr>
        <w:pStyle w:val="Body"/>
        <w:tabs>
          <w:tab w:val="left" w:pos="420"/>
        </w:tabs>
        <w:ind w:left="420" w:firstLine="0"/>
        <w:rPr>
          <w:rFonts w:ascii="Times New Roman" w:cs="Times New Roman" w:hAnsi="Times New Roman" w:eastAsia="Times New Roman"/>
          <w:b w:val="1"/>
          <w:bCs w:val="1"/>
          <w:sz w:val="24"/>
          <w:szCs w:val="24"/>
        </w:rPr>
      </w:pPr>
      <w:r>
        <w:rPr>
          <w:rFonts w:ascii="Times New Roman" w:hAnsi="Times New Roman"/>
          <w:sz w:val="24"/>
          <w:szCs w:val="24"/>
          <w:rtl w:val="0"/>
          <w:lang w:val="en-US"/>
        </w:rPr>
        <w:t>Teaching plan is divided into 5Lectures + 3 Tutorials per week (8hours per week)</w:t>
      </w:r>
    </w:p>
    <w:p>
      <w:pPr>
        <w:pStyle w:val="Body"/>
        <w:rPr>
          <w:rFonts w:ascii="Times New Roman" w:cs="Times New Roman" w:hAnsi="Times New Roman" w:eastAsia="Times New Roman"/>
          <w:b w:val="1"/>
          <w:bCs w:val="1"/>
          <w:sz w:val="24"/>
          <w:szCs w:val="24"/>
          <w:u w:val="single"/>
        </w:rPr>
      </w:pPr>
    </w:p>
    <w:p>
      <w:pPr>
        <w:pStyle w:val="Body"/>
        <w:numPr>
          <w:ilvl w:val="0"/>
          <w:numId w:val="2"/>
        </w:numPr>
        <w:bidi w:val="0"/>
        <w:ind w:right="0"/>
        <w:jc w:val="left"/>
        <w:rPr>
          <w:rFonts w:ascii="Times New Roman" w:hAnsi="Times New Roman"/>
          <w:b w:val="1"/>
          <w:bCs w:val="1"/>
          <w:sz w:val="24"/>
          <w:szCs w:val="24"/>
          <w:rtl w:val="0"/>
          <w:lang w:val="it-IT"/>
        </w:rPr>
      </w:pPr>
      <w:r>
        <w:rPr>
          <w:rFonts w:ascii="Times New Roman" w:hAnsi="Times New Roman"/>
          <w:b w:val="1"/>
          <w:bCs w:val="1"/>
          <w:outline w:val="0"/>
          <w:color w:val="000000"/>
          <w:sz w:val="24"/>
          <w:szCs w:val="24"/>
          <w:u w:color="000000"/>
          <w:shd w:val="clear" w:color="auto" w:fill="ffffff"/>
          <w:rtl w:val="0"/>
          <w:lang w:val="it-IT"/>
          <w14:textFill>
            <w14:solidFill>
              <w14:srgbClr w14:val="000000"/>
            </w14:solidFill>
          </w14:textFill>
        </w:rPr>
        <w:t>CLASSES:  120 Classes</w:t>
      </w:r>
    </w:p>
    <w:p>
      <w:pPr>
        <w:pStyle w:val="Body"/>
        <w:rPr>
          <w:rFonts w:ascii="Times New Roman" w:cs="Times New Roman" w:hAnsi="Times New Roman" w:eastAsia="Times New Roman"/>
          <w:b w:val="1"/>
          <w:bCs w:val="1"/>
          <w:outline w:val="0"/>
          <w:color w:val="000000"/>
          <w:sz w:val="24"/>
          <w:szCs w:val="24"/>
          <w:u w:val="single" w:color="000000"/>
          <w:shd w:val="clear" w:color="auto" w:fill="ffffff"/>
          <w14:textFill>
            <w14:solidFill>
              <w14:srgbClr w14:val="000000"/>
            </w14:solidFill>
          </w14:textFill>
        </w:rPr>
      </w:pPr>
    </w:p>
    <w:p>
      <w:pPr>
        <w:pStyle w:val="Body"/>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UNIT WISE BREAK UP OF SYLLABUS</w:t>
      </w:r>
    </w:p>
    <w:p>
      <w:pPr>
        <w:pStyle w:val="Body"/>
        <w:rPr>
          <w:rFonts w:ascii="Times New Roman" w:cs="Times New Roman" w:hAnsi="Times New Roman" w:eastAsia="Times New Roman"/>
          <w:b w:val="1"/>
          <w:bCs w:val="1"/>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Unit-I: Evolution of humankind and Palaeolithic cultures </w:t>
      </w:r>
      <w:r>
        <w:rPr>
          <w:rFonts w:ascii="Times New Roman" w:hAnsi="Times New Roman"/>
          <w:sz w:val="24"/>
          <w:szCs w:val="24"/>
          <w:rtl w:val="0"/>
          <w:lang w:val="en-US"/>
        </w:rPr>
        <w:t>(3 WEEKS)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a. </w:t>
      </w:r>
      <w:r>
        <w:rPr>
          <w:rFonts w:ascii="Times New Roman" w:hAnsi="Times New Roman"/>
          <w:sz w:val="24"/>
          <w:szCs w:val="24"/>
          <w:rtl w:val="0"/>
          <w:lang w:val="en-US"/>
        </w:rPr>
        <w:t xml:space="preserve">Comprehending prehistory and history: issues and interpretative frameworks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 xml:space="preserve">b. </w:t>
      </w:r>
      <w:r>
        <w:rPr>
          <w:rFonts w:ascii="Times New Roman" w:hAnsi="Times New Roman"/>
          <w:sz w:val="24"/>
          <w:szCs w:val="24"/>
          <w:rtl w:val="0"/>
          <w:lang w:val="en-US"/>
        </w:rPr>
        <w:t xml:space="preserve">Environmental context of human evolution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c. Biological evolution of hominins</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 xml:space="preserve">d. Social and cultural adaptations: mobility and migration; development of lithic and other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 xml:space="preserve">technologies; changes in the hunting gathering economy; social organization; art and graves.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Unit-II: Understanding the Mesolithic </w:t>
      </w:r>
      <w:r>
        <w:rPr>
          <w:rFonts w:ascii="Times New Roman" w:hAnsi="Times New Roman"/>
          <w:sz w:val="24"/>
          <w:szCs w:val="24"/>
          <w:rtl w:val="0"/>
          <w:lang w:val="en-US"/>
        </w:rPr>
        <w:t>(3 WEEKS)</w:t>
      </w:r>
    </w:p>
    <w:p>
      <w:pPr>
        <w:pStyle w:val="Body"/>
        <w:numPr>
          <w:ilvl w:val="0"/>
          <w:numId w:val="5"/>
        </w:numPr>
        <w:rPr>
          <w:sz w:val="24"/>
          <w:szCs w:val="24"/>
        </w:rPr>
      </w:pPr>
      <w:r>
        <w:rPr>
          <w:rFonts w:ascii="Times New Roman" w:hAnsi="Times New Roman"/>
          <w:sz w:val="24"/>
          <w:szCs w:val="24"/>
          <w:rtl w:val="0"/>
          <w:lang w:val="en-US"/>
        </w:rPr>
        <w:t xml:space="preserve">Mesolithic as a transitional stage in prehistory </w:t>
      </w:r>
    </w:p>
    <w:p>
      <w:pPr>
        <w:pStyle w:val="Body"/>
        <w:numPr>
          <w:ilvl w:val="0"/>
          <w:numId w:val="5"/>
        </w:numPr>
        <w:rPr>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 xml:space="preserve">Ecological change and changes in subsistence strategies based on case studies from West </w:t>
      </w:r>
      <w:r>
        <w:rPr>
          <w:rFonts w:ascii="Times New Roman" w:cs="Times New Roman" w:hAnsi="Times New Roman" w:eastAsia="Times New Roman"/>
          <w:sz w:val="24"/>
          <w:szCs w:val="24"/>
        </w:rPr>
        <w:br w:type="textWrapping"/>
      </w:r>
      <w:r>
        <w:rPr>
          <w:rFonts w:ascii="Times New Roman" w:hAnsi="Times New Roman"/>
          <w:sz w:val="24"/>
          <w:szCs w:val="24"/>
          <w:rtl w:val="0"/>
          <w:lang w:val="en-US"/>
        </w:rPr>
        <w:t xml:space="preserve"> </w:t>
      </w:r>
      <w:r>
        <w:rPr>
          <w:rFonts w:ascii="Times New Roman" w:hAnsi="Times New Roman"/>
          <w:sz w:val="24"/>
          <w:szCs w:val="24"/>
          <w:rtl w:val="0"/>
          <w:lang w:val="en-US"/>
        </w:rPr>
        <w:t>Asia, Europe and Meso-America: seasonal and broad-spectrum exploitation of resources,</w:t>
      </w:r>
      <w:r>
        <w:rPr>
          <w:rFonts w:ascii="Times New Roman" w:hAnsi="Times New Roman"/>
          <w:sz w:val="24"/>
          <w:szCs w:val="24"/>
          <w:rtl w:val="0"/>
          <w:lang w:val="en-US"/>
        </w:rPr>
        <w:t xml:space="preserve">  food </w:t>
      </w:r>
      <w:r>
        <w:rPr>
          <w:rFonts w:ascii="Times New Roman" w:hAnsi="Times New Roman"/>
          <w:sz w:val="24"/>
          <w:szCs w:val="24"/>
          <w:rtl w:val="0"/>
          <w:lang w:val="en-US"/>
        </w:rPr>
        <w:t xml:space="preserve">storage, tools, semi-sedentism and features of social complexity </w:t>
      </w:r>
      <w:r>
        <w:rPr>
          <w:rFonts w:ascii="Times New Roman" w:cs="Times New Roman" w:hAnsi="Times New Roman" w:eastAsia="Times New Roman"/>
          <w:sz w:val="24"/>
          <w:szCs w:val="24"/>
        </w:rPr>
        <w:br w:type="textWrapping"/>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Unit-III: The Neolithic </w:t>
      </w:r>
      <w:r>
        <w:rPr>
          <w:rFonts w:ascii="Times New Roman" w:hAnsi="Times New Roman"/>
          <w:sz w:val="24"/>
          <w:szCs w:val="24"/>
          <w:rtl w:val="0"/>
          <w:lang w:val="en-US"/>
        </w:rPr>
        <w:t>(3 WEEKS)</w:t>
      </w:r>
    </w:p>
    <w:p>
      <w:pPr>
        <w:pStyle w:val="Body"/>
        <w:numPr>
          <w:ilvl w:val="0"/>
          <w:numId w:val="6"/>
        </w:numPr>
        <w:rPr>
          <w:sz w:val="24"/>
          <w:szCs w:val="24"/>
        </w:rPr>
      </w:pPr>
      <w:r>
        <w:rPr>
          <w:rFonts w:ascii="Times New Roman" w:hAnsi="Times New Roman"/>
          <w:sz w:val="24"/>
          <w:szCs w:val="24"/>
          <w:rtl w:val="0"/>
          <w:lang w:val="en-US"/>
        </w:rPr>
        <w:t xml:space="preserve">Debating the origins of food production </w:t>
      </w:r>
      <w:r>
        <w:rPr>
          <w:rFonts w:ascii="Times New Roman" w:hAnsi="Times New Roman" w:hint="default"/>
          <w:sz w:val="24"/>
          <w:szCs w:val="24"/>
          <w:rtl w:val="0"/>
        </w:rPr>
        <w:t xml:space="preserve">– </w:t>
      </w:r>
      <w:r>
        <w:rPr>
          <w:rFonts w:ascii="Times New Roman" w:hAnsi="Times New Roman"/>
          <w:sz w:val="24"/>
          <w:szCs w:val="24"/>
          <w:rtl w:val="0"/>
          <w:lang w:val="fr-FR"/>
        </w:rPr>
        <w:t xml:space="preserve">climate change; population pressure; ecological </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choices; cognitive reorientations </w:t>
      </w:r>
    </w:p>
    <w:p>
      <w:pPr>
        <w:pStyle w:val="Body"/>
        <w:numPr>
          <w:ilvl w:val="0"/>
          <w:numId w:val="5"/>
        </w:numPr>
        <w:rPr>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Features of the Neolithic based on sites from West Asia, Europe and China: nature and size of</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settlements; tool-kits, artefacts and pottery; family and household </w:t>
      </w:r>
    </w:p>
    <w:p>
      <w:pPr>
        <w:pStyle w:val="Body"/>
        <w:numPr>
          <w:ilvl w:val="0"/>
          <w:numId w:val="5"/>
        </w:numPr>
        <w:rPr>
          <w:sz w:val="24"/>
          <w:szCs w:val="24"/>
        </w:rPr>
      </w:pPr>
      <w:r>
        <w:rPr>
          <w:rFonts w:ascii="Times New Roman" w:hAnsi="Times New Roman"/>
          <w:sz w:val="24"/>
          <w:szCs w:val="24"/>
          <w:rtl w:val="0"/>
          <w:lang w:val="en-US"/>
        </w:rPr>
        <w:t xml:space="preserve">Features of social complexity in late Neolithic communities; ceremonial sites and structures </w:t>
      </w:r>
      <w:r>
        <w:rPr>
          <w:rFonts w:ascii="Times New Roman" w:cs="Times New Roman" w:hAnsi="Times New Roman" w:eastAsia="Times New Roman"/>
          <w:sz w:val="24"/>
          <w:szCs w:val="24"/>
        </w:rPr>
        <w:br w:type="textWrapping"/>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Unit-IV: The Bronze Age </w:t>
      </w:r>
      <w:r>
        <w:rPr>
          <w:rFonts w:ascii="Times New Roman" w:hAnsi="Times New Roman"/>
          <w:sz w:val="24"/>
          <w:szCs w:val="24"/>
          <w:rtl w:val="0"/>
          <w:lang w:val="en-US"/>
        </w:rPr>
        <w:t>(3 WEEKS)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Note: Rubrics b, c and d are to be based on any one case study: </w:t>
      </w:r>
    </w:p>
    <w:p>
      <w:pPr>
        <w:pStyle w:val="Body"/>
        <w:rPr>
          <w:rFonts w:ascii="Times New Roman" w:cs="Times New Roman" w:hAnsi="Times New Roman" w:eastAsia="Times New Roman"/>
          <w:sz w:val="24"/>
          <w:szCs w:val="24"/>
        </w:rPr>
      </w:pPr>
      <w:r>
        <w:rPr>
          <w:rFonts w:ascii="Times New Roman" w:hAnsi="Times New Roman"/>
          <w:sz w:val="24"/>
          <w:szCs w:val="24"/>
          <w:rtl w:val="0"/>
        </w:rPr>
        <w:t xml:space="preserve">Ancient Mesopotamia (Sumerian and Akkadian period)/Egypt (Old Kingdom)/China (Shang dynasty).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a. </w:t>
      </w:r>
      <w:r>
        <w:rPr>
          <w:rFonts w:ascii="Times New Roman" w:hAnsi="Times New Roman"/>
          <w:sz w:val="24"/>
          <w:szCs w:val="24"/>
          <w:rtl w:val="0"/>
          <w:lang w:val="en-US"/>
        </w:rPr>
        <w:t>Concepts: 'Bronze Age', 'Civilization' 'Urban Revolution</w:t>
      </w:r>
      <w:r>
        <w:rPr>
          <w:rFonts w:ascii="Times New Roman" w:hAnsi="Times New Roman" w:hint="default"/>
          <w:sz w:val="24"/>
          <w:szCs w:val="24"/>
          <w:rtl w:val="1"/>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1"/>
        </w:rPr>
        <w:t>‘</w:t>
      </w:r>
      <w:r>
        <w:rPr>
          <w:rFonts w:ascii="Times New Roman" w:hAnsi="Times New Roman"/>
          <w:sz w:val="24"/>
          <w:szCs w:val="24"/>
          <w:rtl w:val="0"/>
          <w:lang w:val="en-US"/>
        </w:rPr>
        <w:t>State</w:t>
      </w:r>
      <w:r>
        <w:rPr>
          <w:rFonts w:ascii="Times New Roman" w:hAnsi="Times New Roman" w:hint="default"/>
          <w:sz w:val="24"/>
          <w:szCs w:val="24"/>
          <w:rtl w:val="1"/>
        </w:rPr>
        <w:t xml:space="preserv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b. </w:t>
      </w:r>
      <w:r>
        <w:rPr>
          <w:rFonts w:ascii="Times New Roman" w:hAnsi="Times New Roman"/>
          <w:sz w:val="24"/>
          <w:szCs w:val="24"/>
          <w:rtl w:val="0"/>
          <w:lang w:val="en-US"/>
        </w:rPr>
        <w:t xml:space="preserve">Ecological context of early civilizations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c. </w:t>
      </w:r>
      <w:r>
        <w:rPr>
          <w:rFonts w:ascii="Times New Roman" w:hAnsi="Times New Roman"/>
          <w:sz w:val="24"/>
          <w:szCs w:val="24"/>
          <w:rtl w:val="0"/>
          <w:lang w:val="en-US"/>
        </w:rPr>
        <w:t xml:space="preserve">Aspects of social complexity: class, gender and economic specialization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d. </w:t>
      </w:r>
      <w:r>
        <w:rPr>
          <w:rFonts w:ascii="Times New Roman" w:hAnsi="Times New Roman"/>
          <w:sz w:val="24"/>
          <w:szCs w:val="24"/>
          <w:rtl w:val="0"/>
          <w:lang w:val="en-US"/>
        </w:rPr>
        <w:t xml:space="preserve">Forms of kingship, religion and state </w:t>
      </w:r>
      <w:r>
        <w:rPr>
          <w:rFonts w:ascii="Times New Roman" w:cs="Times New Roman" w:hAnsi="Times New Roman" w:eastAsia="Times New Roman"/>
          <w:sz w:val="24"/>
          <w:szCs w:val="24"/>
        </w:rPr>
        <w:br w:type="textWrapping"/>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Unit V: Nomadic Pastoralism: Concept of Pastoralism; Emergence in West Asia and interaction with urban-state societies between the third and second millennium </w:t>
      </w:r>
      <w:r>
        <w:rPr>
          <w:rFonts w:ascii="Times New Roman" w:hAnsi="Times New Roman"/>
          <w:sz w:val="24"/>
          <w:szCs w:val="24"/>
          <w:rtl w:val="0"/>
          <w:lang w:val="en-US"/>
        </w:rPr>
        <w:t>(1 WEEK)</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Unit-VI: The Advent of Iron: Spread of iron technology and complex technological and eco- nomic changes </w:t>
      </w:r>
      <w:r>
        <w:rPr>
          <w:rFonts w:ascii="Times New Roman" w:hAnsi="Times New Roman"/>
          <w:sz w:val="24"/>
          <w:szCs w:val="24"/>
          <w:rtl w:val="0"/>
          <w:lang w:val="en-US"/>
        </w:rPr>
        <w:t>(1 WEEK)</w:t>
      </w:r>
    </w:p>
    <w:p>
      <w:pPr>
        <w:pStyle w:val="Body"/>
        <w:rPr>
          <w:rFonts w:ascii="Times New Roman" w:cs="Times New Roman" w:hAnsi="Times New Roman" w:eastAsia="Times New Roman"/>
          <w:b w:val="1"/>
          <w:bCs w:val="1"/>
          <w:sz w:val="24"/>
          <w:szCs w:val="24"/>
          <w:u w:val="single"/>
        </w:rPr>
      </w:pPr>
    </w:p>
    <w:p>
      <w:pPr>
        <w:pStyle w:val="Body"/>
        <w:rPr>
          <w:rFonts w:ascii="Times New Roman" w:cs="Times New Roman" w:hAnsi="Times New Roman" w:eastAsia="Times New Roman"/>
          <w:b w:val="1"/>
          <w:bCs w:val="1"/>
          <w:sz w:val="24"/>
          <w:szCs w:val="24"/>
          <w:u w:val="single"/>
        </w:rPr>
      </w:pPr>
    </w:p>
    <w:p>
      <w:pPr>
        <w:pStyle w:val="Body"/>
        <w:rPr>
          <w:rFonts w:ascii="Times New Roman" w:cs="Times New Roman" w:hAnsi="Times New Roman" w:eastAsia="Times New Roman"/>
          <w:sz w:val="24"/>
          <w:szCs w:val="24"/>
        </w:rPr>
      </w:pPr>
    </w:p>
    <w:p>
      <w:pPr>
        <w:pStyle w:val="Body"/>
        <w:numPr>
          <w:ilvl w:val="0"/>
          <w:numId w:val="2"/>
        </w:numPr>
        <w:bidi w:val="0"/>
        <w:ind w:right="0"/>
        <w:jc w:val="left"/>
        <w:rPr>
          <w:rFonts w:ascii="Times New Roman" w:hAnsi="Times New Roman"/>
          <w:b w:val="1"/>
          <w:bCs w:val="1"/>
          <w:sz w:val="24"/>
          <w:szCs w:val="24"/>
          <w:rtl w:val="0"/>
        </w:rPr>
      </w:pPr>
      <w:r>
        <w:rPr>
          <w:rFonts w:ascii="Times New Roman" w:hAnsi="Times New Roman"/>
          <w:b w:val="1"/>
          <w:bCs w:val="1"/>
          <w:sz w:val="24"/>
          <w:szCs w:val="24"/>
          <w:rtl w:val="0"/>
        </w:rPr>
        <w:t xml:space="preserve">ASSESSMENT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Internal Assessment: 25 Marks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Students will be regularly assessed for their grasp on debates and discussions covered in class.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Two written submissions and at least one presentation will be used for final grading of the students.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Students will be assessed on their ability to engage with a sizeable corpus of readings assigned to the theme for written submissions,</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i.e. being able to explain important historical trends and tracing historiography reflected in the assigned readings.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numPr>
          <w:ilvl w:val="0"/>
          <w:numId w:val="2"/>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ESSENTIAL READINGS</w:t>
      </w:r>
    </w:p>
    <w:p>
      <w:pPr>
        <w:pStyle w:val="Body"/>
        <w:tabs>
          <w:tab w:val="left" w:pos="420"/>
        </w:tabs>
        <w:bidi w:val="0"/>
        <w:ind w:left="0" w:right="0" w:firstLine="0"/>
        <w:jc w:val="left"/>
        <w:rPr>
          <w:rFonts w:ascii="Times New Roman" w:cs="Times New Roman" w:hAnsi="Times New Roman" w:eastAsia="Times New Roman"/>
          <w:b w:val="1"/>
          <w:bCs w:val="1"/>
          <w:sz w:val="24"/>
          <w:szCs w:val="24"/>
          <w:rtl w:val="0"/>
        </w:rPr>
      </w:pPr>
    </w:p>
    <w:p>
      <w:pPr>
        <w:pStyle w:val="Body"/>
        <w:tabs>
          <w:tab w:val="left" w:pos="420"/>
        </w:tabs>
        <w:bidi w:val="0"/>
        <w:ind w:left="0" w:right="0" w:firstLine="0"/>
        <w:jc w:val="left"/>
        <w:rPr>
          <w:rFonts w:ascii="Times New Roman" w:cs="Times New Roman" w:hAnsi="Times New Roman" w:eastAsia="Times New Roman"/>
          <w:sz w:val="24"/>
          <w:szCs w:val="24"/>
          <w:rtl w:val="0"/>
        </w:rPr>
      </w:pPr>
    </w:p>
    <w:p>
      <w:pPr>
        <w:pStyle w:val="Body"/>
        <w:tabs>
          <w:tab w:val="left" w:pos="420"/>
        </w:tabs>
        <w:bidi w:val="0"/>
        <w:ind w:left="0" w:right="0" w:firstLine="0"/>
        <w:jc w:val="left"/>
        <w:rPr>
          <w:rFonts w:ascii="Times New Roman" w:cs="Times New Roman" w:hAnsi="Times New Roman" w:eastAsia="Times New Roman"/>
          <w:b w:val="1"/>
          <w:bCs w:val="1"/>
          <w:sz w:val="24"/>
          <w:szCs w:val="24"/>
          <w:rtl w:val="0"/>
        </w:rPr>
      </w:pPr>
    </w:p>
    <w:p>
      <w:pPr>
        <w:pStyle w:val="Body"/>
        <w:numPr>
          <w:ilvl w:val="0"/>
          <w:numId w:val="8"/>
        </w:numPr>
        <w:rPr>
          <w:sz w:val="24"/>
          <w:szCs w:val="24"/>
        </w:rPr>
      </w:pPr>
      <w:r>
        <w:rPr>
          <w:rFonts w:ascii="Times New Roman" w:hAnsi="Times New Roman"/>
          <w:sz w:val="24"/>
          <w:szCs w:val="24"/>
          <w:rtl w:val="0"/>
          <w:lang w:val="en-US"/>
        </w:rPr>
        <w:t>Bogucki, P. (1999). The Origins of Human Society. Massachusetts: Blackwell</w:t>
      </w:r>
    </w:p>
    <w:p>
      <w:pPr>
        <w:pStyle w:val="Body"/>
        <w:numPr>
          <w:ilvl w:val="0"/>
          <w:numId w:val="8"/>
        </w:numPr>
        <w:rPr>
          <w:sz w:val="24"/>
          <w:szCs w:val="24"/>
        </w:rPr>
      </w:pPr>
      <w:r>
        <w:rPr>
          <w:rFonts w:ascii="Times New Roman" w:hAnsi="Times New Roman"/>
          <w:sz w:val="24"/>
          <w:szCs w:val="24"/>
          <w:rtl w:val="0"/>
          <w:lang w:val="en-US"/>
        </w:rPr>
        <w:t xml:space="preserve">Price, T.D. (1991). </w:t>
      </w:r>
      <w:r>
        <w:rPr>
          <w:rFonts w:ascii="Times New Roman" w:hAnsi="Times New Roman" w:hint="default"/>
          <w:sz w:val="24"/>
          <w:szCs w:val="24"/>
          <w:rtl w:val="1"/>
          <w:lang w:val="ar-SA" w:bidi="ar-SA"/>
        </w:rPr>
        <w:t>“</w:t>
      </w:r>
      <w:r>
        <w:rPr>
          <w:rFonts w:ascii="Times New Roman" w:hAnsi="Times New Roman"/>
          <w:sz w:val="24"/>
          <w:szCs w:val="24"/>
          <w:rtl w:val="0"/>
          <w:lang w:val="en-US"/>
        </w:rPr>
        <w:t>The Mesolithic of Northern Europe</w:t>
      </w:r>
      <w:r>
        <w:rPr>
          <w:rFonts w:ascii="Times New Roman" w:hAnsi="Times New Roman" w:hint="default"/>
          <w:sz w:val="24"/>
          <w:szCs w:val="24"/>
          <w:rtl w:val="0"/>
        </w:rPr>
        <w:t>”</w:t>
      </w:r>
      <w:r>
        <w:rPr>
          <w:rFonts w:ascii="Times New Roman" w:hAnsi="Times New Roman"/>
          <w:sz w:val="24"/>
          <w:szCs w:val="24"/>
          <w:rtl w:val="0"/>
          <w:lang w:val="en-US"/>
        </w:rPr>
        <w:t>, Annual Review of Anthropology, Vol. 20, pp.211-233.</w:t>
      </w:r>
    </w:p>
    <w:p>
      <w:pPr>
        <w:pStyle w:val="Body"/>
        <w:numPr>
          <w:ilvl w:val="0"/>
          <w:numId w:val="8"/>
        </w:numPr>
        <w:rPr>
          <w:sz w:val="24"/>
          <w:szCs w:val="24"/>
        </w:rPr>
      </w:pPr>
      <w:r>
        <w:rPr>
          <w:rFonts w:ascii="Times New Roman" w:hAnsi="Times New Roman"/>
          <w:sz w:val="24"/>
          <w:szCs w:val="24"/>
          <w:rtl w:val="0"/>
          <w:lang w:val="en-US"/>
        </w:rPr>
        <w:t>Shea, J. J. and D.E. Lieberman. (2009). eds. Transitions in Prehistory. Essays in Honour of Ofer</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Bar-Yosef. Oxbow Books, pp. 185-222 </w:t>
      </w:r>
    </w:p>
    <w:p>
      <w:pPr>
        <w:pStyle w:val="Body"/>
        <w:numPr>
          <w:ilvl w:val="0"/>
          <w:numId w:val="8"/>
        </w:numPr>
        <w:rPr>
          <w:sz w:val="24"/>
          <w:szCs w:val="24"/>
        </w:rPr>
      </w:pPr>
      <w:r>
        <w:rPr>
          <w:rFonts w:ascii="Times New Roman" w:hAnsi="Times New Roman"/>
          <w:sz w:val="24"/>
          <w:szCs w:val="24"/>
          <w:rtl w:val="0"/>
        </w:rPr>
        <w:t xml:space="preserve">Zvelebil, M. (1989). </w:t>
      </w:r>
      <w:r>
        <w:rPr>
          <w:rFonts w:ascii="Times New Roman" w:hAnsi="Times New Roman" w:hint="default"/>
          <w:sz w:val="24"/>
          <w:szCs w:val="24"/>
          <w:rtl w:val="1"/>
          <w:lang w:val="ar-SA" w:bidi="ar-SA"/>
        </w:rPr>
        <w:t>“</w:t>
      </w:r>
      <w:r>
        <w:rPr>
          <w:rFonts w:ascii="Times New Roman" w:hAnsi="Times New Roman"/>
          <w:sz w:val="24"/>
          <w:szCs w:val="24"/>
          <w:rtl w:val="0"/>
          <w:lang w:val="en-US"/>
        </w:rPr>
        <w:t>Economic Intensification and Postglacial Hunter-Gatherers in North Temperate Europe.</w:t>
      </w:r>
      <w:r>
        <w:rPr>
          <w:rFonts w:ascii="Times New Roman" w:hAnsi="Times New Roman" w:hint="default"/>
          <w:sz w:val="24"/>
          <w:szCs w:val="24"/>
          <w:rtl w:val="0"/>
        </w:rPr>
        <w:t xml:space="preserve">” </w:t>
      </w:r>
      <w:r>
        <w:rPr>
          <w:rFonts w:ascii="Times New Roman" w:hAnsi="Times New Roman"/>
          <w:sz w:val="24"/>
          <w:szCs w:val="24"/>
          <w:rtl w:val="0"/>
          <w:lang w:val="en-US"/>
        </w:rPr>
        <w:t>in C. Bonsall, (Ed). The Mesolithic in Europe. Edinburgh: University of Edinburgh Press1989, pp. 80-88.</w:t>
      </w:r>
    </w:p>
    <w:p>
      <w:pPr>
        <w:pStyle w:val="Body"/>
        <w:numPr>
          <w:ilvl w:val="0"/>
          <w:numId w:val="8"/>
        </w:numPr>
        <w:rPr>
          <w:sz w:val="24"/>
          <w:szCs w:val="24"/>
        </w:rPr>
      </w:pPr>
      <w:r>
        <w:rPr>
          <w:rFonts w:ascii="Times New Roman" w:hAnsi="Times New Roman"/>
          <w:sz w:val="24"/>
          <w:szCs w:val="24"/>
          <w:rtl w:val="0"/>
          <w:lang w:val="de-DE"/>
        </w:rPr>
        <w:t xml:space="preserve">Cohen M. (2009). </w:t>
      </w:r>
      <w:r>
        <w:rPr>
          <w:rFonts w:ascii="Times New Roman" w:hAnsi="Times New Roman" w:hint="default"/>
          <w:sz w:val="24"/>
          <w:szCs w:val="24"/>
          <w:rtl w:val="1"/>
        </w:rPr>
        <w:t>‘</w:t>
      </w:r>
      <w:r>
        <w:rPr>
          <w:rFonts w:ascii="Times New Roman" w:hAnsi="Times New Roman"/>
          <w:sz w:val="24"/>
          <w:szCs w:val="24"/>
          <w:rtl w:val="0"/>
          <w:lang w:val="en-US"/>
        </w:rPr>
        <w:t>Introduction. Rethinking the Origins of Agriculture</w:t>
      </w:r>
      <w:r>
        <w:rPr>
          <w:rFonts w:ascii="Times New Roman" w:hAnsi="Times New Roman" w:hint="default"/>
          <w:sz w:val="24"/>
          <w:szCs w:val="24"/>
          <w:rtl w:val="1"/>
        </w:rPr>
        <w:t>’</w:t>
      </w:r>
      <w:r>
        <w:rPr>
          <w:rFonts w:ascii="Times New Roman" w:hAnsi="Times New Roman"/>
          <w:sz w:val="24"/>
          <w:szCs w:val="24"/>
          <w:rtl w:val="0"/>
          <w:lang w:val="en-US"/>
        </w:rPr>
        <w:t>. October 2009, Cur- rent Anthropology. 50 (5), pp.591-595.</w:t>
      </w:r>
    </w:p>
    <w:p>
      <w:pPr>
        <w:pStyle w:val="Body"/>
        <w:numPr>
          <w:ilvl w:val="0"/>
          <w:numId w:val="8"/>
        </w:numPr>
        <w:rPr>
          <w:sz w:val="24"/>
          <w:szCs w:val="24"/>
        </w:rPr>
      </w:pPr>
      <w:r>
        <w:rPr>
          <w:rFonts w:ascii="Times New Roman" w:hAnsi="Times New Roman"/>
          <w:sz w:val="24"/>
          <w:szCs w:val="24"/>
          <w:rtl w:val="0"/>
          <w:lang w:val="en-US"/>
        </w:rPr>
        <w:t>Fagan, B.M. and N. Durrani. (2019).The People of the Earth: An Introduction to World Pre- history. New York: Routledge (15th Ed.), Chapters 8, 9, 10, 12, pp. 178-218, 2</w:t>
      </w:r>
      <w:r>
        <w:rPr>
          <w:rFonts w:ascii="Times New Roman" w:hAnsi="Times New Roman"/>
          <w:sz w:val="24"/>
          <w:szCs w:val="24"/>
          <w:rtl w:val="0"/>
          <w:lang w:val="en-US"/>
        </w:rPr>
        <w:t>28</w:t>
      </w:r>
      <w:r>
        <w:rPr>
          <w:rFonts w:ascii="Times New Roman" w:hAnsi="Times New Roman"/>
          <w:sz w:val="24"/>
          <w:szCs w:val="24"/>
          <w:rtl w:val="0"/>
        </w:rPr>
        <w:t xml:space="preserve"> </w:t>
      </w:r>
    </w:p>
    <w:p>
      <w:pPr>
        <w:pStyle w:val="Body"/>
        <w:numPr>
          <w:ilvl w:val="0"/>
          <w:numId w:val="8"/>
        </w:numPr>
        <w:rPr>
          <w:sz w:val="24"/>
          <w:szCs w:val="24"/>
        </w:rPr>
      </w:pPr>
      <w:r>
        <w:rPr>
          <w:rFonts w:ascii="Times New Roman" w:hAnsi="Times New Roman"/>
          <w:sz w:val="24"/>
          <w:szCs w:val="24"/>
          <w:rtl w:val="0"/>
        </w:rPr>
        <w:t xml:space="preserve">Carr, E.H. (1961/1991). </w:t>
      </w:r>
      <w:r>
        <w:rPr>
          <w:rFonts w:ascii="Times New Roman" w:hAnsi="Times New Roman" w:hint="default"/>
          <w:sz w:val="24"/>
          <w:szCs w:val="24"/>
          <w:rtl w:val="1"/>
          <w:lang w:val="ar-SA" w:bidi="ar-SA"/>
        </w:rPr>
        <w:t>“</w:t>
      </w:r>
      <w:r>
        <w:rPr>
          <w:rFonts w:ascii="Times New Roman" w:hAnsi="Times New Roman"/>
          <w:sz w:val="24"/>
          <w:szCs w:val="24"/>
          <w:rtl w:val="0"/>
          <w:lang w:val="en-US"/>
        </w:rPr>
        <w:t>The Historian and his facts</w:t>
      </w:r>
      <w:r>
        <w:rPr>
          <w:rFonts w:ascii="Times New Roman" w:hAnsi="Times New Roman" w:hint="default"/>
          <w:sz w:val="24"/>
          <w:szCs w:val="24"/>
          <w:rtl w:val="0"/>
        </w:rPr>
        <w:t>”</w:t>
      </w:r>
      <w:r>
        <w:rPr>
          <w:rFonts w:ascii="Times New Roman" w:hAnsi="Times New Roman"/>
          <w:sz w:val="24"/>
          <w:szCs w:val="24"/>
          <w:rtl w:val="0"/>
          <w:lang w:val="en-US"/>
        </w:rPr>
        <w:t xml:space="preserve">, in E.H. Carr, What is History? Pen- guin Modern Classics (2ndEdn.), pp.7-30. </w:t>
      </w:r>
    </w:p>
    <w:p>
      <w:pPr>
        <w:pStyle w:val="Body"/>
        <w:numPr>
          <w:ilvl w:val="0"/>
          <w:numId w:val="8"/>
        </w:numPr>
        <w:rPr>
          <w:sz w:val="24"/>
          <w:szCs w:val="24"/>
        </w:rPr>
      </w:pPr>
      <w:r>
        <w:rPr>
          <w:rFonts w:ascii="Times New Roman" w:hAnsi="Times New Roman"/>
          <w:sz w:val="24"/>
          <w:szCs w:val="24"/>
          <w:rtl w:val="0"/>
        </w:rPr>
        <w:t xml:space="preserve">Childe, V.G. (1942/1971). </w:t>
      </w:r>
      <w:r>
        <w:rPr>
          <w:rFonts w:ascii="Times New Roman" w:hAnsi="Times New Roman" w:hint="default"/>
          <w:sz w:val="24"/>
          <w:szCs w:val="24"/>
          <w:rtl w:val="1"/>
          <w:lang w:val="ar-SA" w:bidi="ar-SA"/>
        </w:rPr>
        <w:t>“</w:t>
      </w:r>
      <w:r>
        <w:rPr>
          <w:rFonts w:ascii="Times New Roman" w:hAnsi="Times New Roman"/>
          <w:sz w:val="24"/>
          <w:szCs w:val="24"/>
          <w:rtl w:val="0"/>
          <w:lang w:val="en-US"/>
        </w:rPr>
        <w:t>Archaeology and History</w:t>
      </w:r>
      <w:r>
        <w:rPr>
          <w:rFonts w:ascii="Times New Roman" w:hAnsi="Times New Roman" w:hint="default"/>
          <w:sz w:val="24"/>
          <w:szCs w:val="24"/>
          <w:rtl w:val="0"/>
        </w:rPr>
        <w:t>”</w:t>
      </w:r>
      <w:r>
        <w:rPr>
          <w:rFonts w:ascii="Times New Roman" w:hAnsi="Times New Roman"/>
          <w:sz w:val="24"/>
          <w:szCs w:val="24"/>
          <w:rtl w:val="0"/>
          <w:lang w:val="en-US"/>
        </w:rPr>
        <w:t>, Chapter 1, in V.G. Childe, What Happened in History? Great Britain: Pelican, 1942, reprint 1971, pp. 13-32.</w:t>
      </w:r>
    </w:p>
    <w:p>
      <w:pPr>
        <w:pStyle w:val="Body"/>
        <w:numPr>
          <w:ilvl w:val="0"/>
          <w:numId w:val="8"/>
        </w:numPr>
        <w:rPr>
          <w:sz w:val="24"/>
          <w:szCs w:val="24"/>
        </w:rPr>
      </w:pPr>
      <w:r>
        <w:rPr>
          <w:rFonts w:ascii="Times New Roman" w:hAnsi="Times New Roman"/>
          <w:sz w:val="24"/>
          <w:szCs w:val="24"/>
          <w:rtl w:val="0"/>
          <w:lang w:val="en-US"/>
        </w:rPr>
        <w:t xml:space="preserve">Fagan, B.M. and N. Durrani. eds. (2019). The People of the Earth: An Introduction to World Pre-history. (15thedn.). New York: Routledge, Chapters 2-5, pp. 22-134. </w:t>
      </w:r>
    </w:p>
    <w:p>
      <w:pPr>
        <w:pStyle w:val="Body"/>
        <w:numPr>
          <w:ilvl w:val="0"/>
          <w:numId w:val="8"/>
        </w:numPr>
        <w:rPr>
          <w:sz w:val="24"/>
          <w:szCs w:val="24"/>
        </w:rPr>
      </w:pPr>
      <w:r>
        <w:rPr>
          <w:rFonts w:ascii="Times New Roman" w:hAnsi="Times New Roman"/>
          <w:sz w:val="24"/>
          <w:szCs w:val="24"/>
          <w:rtl w:val="0"/>
          <w:lang w:val="en-US"/>
        </w:rPr>
        <w:t>Website: www.humanorigins.si.edu (website of the Smithsonian Museum)</w:t>
      </w:r>
      <w:r>
        <w:rPr>
          <w:rFonts w:ascii="Times New Roman" w:cs="Times New Roman" w:hAnsi="Times New Roman" w:eastAsia="Times New Roman"/>
          <w:sz w:val="24"/>
          <w:szCs w:val="24"/>
        </w:rPr>
        <w:br w:type="textWrapping"/>
      </w:r>
    </w:p>
    <w:p>
      <w:pPr>
        <w:pStyle w:val="Body"/>
        <w:numPr>
          <w:ilvl w:val="0"/>
          <w:numId w:val="8"/>
        </w:numPr>
        <w:rPr>
          <w:sz w:val="24"/>
          <w:szCs w:val="24"/>
        </w:rPr>
      </w:pPr>
      <w:r>
        <w:rPr>
          <w:rFonts w:ascii="Times New Roman" w:hAnsi="Times New Roman"/>
          <w:sz w:val="24"/>
          <w:szCs w:val="24"/>
          <w:rtl w:val="0"/>
        </w:rPr>
        <w:t xml:space="preserve">Hodder, I. (2007). </w:t>
      </w:r>
      <w:r>
        <w:rPr>
          <w:rFonts w:ascii="Times New Roman" w:hAnsi="Times New Roman" w:hint="default"/>
          <w:sz w:val="24"/>
          <w:szCs w:val="24"/>
          <w:rtl w:val="1"/>
          <w:lang w:val="ar-SA" w:bidi="ar-SA"/>
        </w:rPr>
        <w:t>“</w:t>
      </w:r>
      <w:r>
        <w:rPr>
          <w:rFonts w:ascii="Times New Roman" w:hAnsi="Times New Roman"/>
          <w:sz w:val="24"/>
          <w:szCs w:val="24"/>
          <w:rtl w:val="0"/>
          <w:lang w:val="en-US"/>
        </w:rPr>
        <w:t>Catalhoyuk in the context of Middle Eastern Neolithic</w:t>
      </w:r>
      <w:r>
        <w:rPr>
          <w:rFonts w:ascii="Times New Roman" w:hAnsi="Times New Roman" w:hint="default"/>
          <w:sz w:val="24"/>
          <w:szCs w:val="24"/>
          <w:rtl w:val="0"/>
        </w:rPr>
        <w:t>”</w:t>
      </w:r>
      <w:r>
        <w:rPr>
          <w:rFonts w:ascii="Times New Roman" w:hAnsi="Times New Roman"/>
          <w:sz w:val="24"/>
          <w:szCs w:val="24"/>
          <w:rtl w:val="0"/>
          <w:lang w:val="en-US"/>
        </w:rPr>
        <w:t>, Annual Review of Anthropology, Vol. 36, 2007, pp. 105-120.</w:t>
      </w:r>
    </w:p>
    <w:p>
      <w:pPr>
        <w:pStyle w:val="Body"/>
        <w:numPr>
          <w:ilvl w:val="0"/>
          <w:numId w:val="8"/>
        </w:numPr>
        <w:rPr>
          <w:sz w:val="24"/>
          <w:szCs w:val="24"/>
        </w:rPr>
      </w:pPr>
      <w:r>
        <w:rPr>
          <w:rFonts w:ascii="Times New Roman" w:hAnsi="Times New Roman"/>
          <w:sz w:val="24"/>
          <w:szCs w:val="24"/>
          <w:rtl w:val="0"/>
          <w:lang w:val="en-US"/>
        </w:rPr>
        <w:t xml:space="preserve">Price, T.D. and O. Bar-Yosef.(2011). </w:t>
      </w:r>
      <w:r>
        <w:rPr>
          <w:rFonts w:ascii="Times New Roman" w:hAnsi="Times New Roman" w:hint="default"/>
          <w:sz w:val="24"/>
          <w:szCs w:val="24"/>
          <w:rtl w:val="1"/>
          <w:lang w:val="ar-SA" w:bidi="ar-SA"/>
        </w:rPr>
        <w:t>“</w:t>
      </w:r>
      <w:r>
        <w:rPr>
          <w:rFonts w:ascii="Times New Roman" w:hAnsi="Times New Roman"/>
          <w:sz w:val="24"/>
          <w:szCs w:val="24"/>
          <w:rtl w:val="0"/>
          <w:lang w:val="en-US"/>
        </w:rPr>
        <w:t>The Origins of Agriculture: New Data, New Ideas</w:t>
      </w:r>
      <w:r>
        <w:rPr>
          <w:rFonts w:ascii="Times New Roman" w:hAnsi="Times New Roman" w:hint="default"/>
          <w:sz w:val="24"/>
          <w:szCs w:val="24"/>
          <w:rtl w:val="0"/>
        </w:rPr>
        <w:t>”</w:t>
      </w:r>
      <w:r>
        <w:rPr>
          <w:rFonts w:ascii="Times New Roman" w:hAnsi="Times New Roman"/>
          <w:sz w:val="24"/>
          <w:szCs w:val="24"/>
          <w:rtl w:val="0"/>
          <w:lang w:val="en-US"/>
        </w:rPr>
        <w:t xml:space="preserve">, An Introduction to Supplement 4. Current Anthropology, Vol. 52, No. S4, October 2011, pp. S163-S174. </w:t>
      </w:r>
    </w:p>
    <w:p>
      <w:pPr>
        <w:pStyle w:val="Body"/>
        <w:numPr>
          <w:ilvl w:val="0"/>
          <w:numId w:val="8"/>
        </w:numPr>
        <w:rPr>
          <w:sz w:val="24"/>
          <w:szCs w:val="24"/>
        </w:rPr>
      </w:pPr>
      <w:r>
        <w:rPr>
          <w:rFonts w:ascii="Times New Roman" w:hAnsi="Times New Roman"/>
          <w:sz w:val="24"/>
          <w:szCs w:val="24"/>
          <w:rtl w:val="0"/>
          <w:lang w:val="en-US"/>
        </w:rPr>
        <w:t>Wenke, R.J. and D. Olzewski. (2007).Patterns in Prehistory: Humankind</w:t>
      </w:r>
      <w:r>
        <w:rPr>
          <w:rFonts w:ascii="Times New Roman" w:hAnsi="Times New Roman" w:hint="default"/>
          <w:sz w:val="24"/>
          <w:szCs w:val="24"/>
          <w:rtl w:val="1"/>
        </w:rPr>
        <w:t>’</w:t>
      </w:r>
      <w:r>
        <w:rPr>
          <w:rFonts w:ascii="Times New Roman" w:hAnsi="Times New Roman"/>
          <w:sz w:val="24"/>
          <w:szCs w:val="24"/>
          <w:rtl w:val="0"/>
          <w:lang w:val="en-US"/>
        </w:rPr>
        <w:t>s First Three Mil- lion Years. New York: Oxford University Press, pp. 228-268.</w:t>
      </w:r>
    </w:p>
    <w:p>
      <w:pPr>
        <w:pStyle w:val="Body"/>
        <w:numPr>
          <w:ilvl w:val="0"/>
          <w:numId w:val="8"/>
        </w:numPr>
        <w:rPr>
          <w:sz w:val="24"/>
          <w:szCs w:val="24"/>
        </w:rPr>
      </w:pPr>
      <w:r>
        <w:rPr>
          <w:rFonts w:ascii="Times New Roman" w:hAnsi="Times New Roman"/>
          <w:sz w:val="24"/>
          <w:szCs w:val="24"/>
          <w:rtl w:val="0"/>
        </w:rPr>
        <w:t xml:space="preserve">Childe, G. (1950). </w:t>
      </w:r>
      <w:r>
        <w:rPr>
          <w:rFonts w:ascii="Times New Roman" w:hAnsi="Times New Roman" w:hint="default"/>
          <w:sz w:val="24"/>
          <w:szCs w:val="24"/>
          <w:rtl w:val="1"/>
          <w:lang w:val="ar-SA" w:bidi="ar-SA"/>
        </w:rPr>
        <w:t>“</w:t>
      </w:r>
      <w:r>
        <w:rPr>
          <w:rFonts w:ascii="Times New Roman" w:hAnsi="Times New Roman"/>
          <w:sz w:val="24"/>
          <w:szCs w:val="24"/>
          <w:rtl w:val="0"/>
          <w:lang w:val="en-US"/>
        </w:rPr>
        <w:t xml:space="preserve">The Urban Revolution, </w:t>
      </w:r>
      <w:r>
        <w:rPr>
          <w:rFonts w:ascii="Times New Roman" w:hAnsi="Times New Roman" w:hint="default"/>
          <w:sz w:val="24"/>
          <w:szCs w:val="24"/>
          <w:rtl w:val="1"/>
          <w:lang w:val="ar-SA" w:bidi="ar-SA"/>
        </w:rPr>
        <w:t>“</w:t>
      </w:r>
      <w:r>
        <w:rPr>
          <w:rFonts w:ascii="Times New Roman" w:hAnsi="Times New Roman"/>
          <w:sz w:val="24"/>
          <w:szCs w:val="24"/>
          <w:rtl w:val="0"/>
          <w:lang w:val="en-US"/>
        </w:rPr>
        <w:t>The Town Planning Review, Vol. 21, No. 1, April 1950, pp. 3-17.</w:t>
      </w:r>
    </w:p>
    <w:p>
      <w:pPr>
        <w:pStyle w:val="Body"/>
        <w:numPr>
          <w:ilvl w:val="0"/>
          <w:numId w:val="8"/>
        </w:numPr>
        <w:rPr>
          <w:sz w:val="24"/>
          <w:szCs w:val="24"/>
        </w:rPr>
      </w:pPr>
      <w:r>
        <w:rPr>
          <w:rFonts w:ascii="Times New Roman" w:hAnsi="Times New Roman"/>
          <w:sz w:val="24"/>
          <w:szCs w:val="24"/>
          <w:rtl w:val="0"/>
          <w:lang w:val="en-US"/>
        </w:rPr>
        <w:t xml:space="preserve">Redman, C.L. (1978).The Rise of Civilisations. From Early Farmers to Urban Society in the Ancient Near East. San Francisco: W.H. Freeman, Chapter 2, 6, 7, pp. 16-49; 188-213; 214-243. </w:t>
      </w:r>
    </w:p>
    <w:p>
      <w:pPr>
        <w:pStyle w:val="Body"/>
        <w:numPr>
          <w:ilvl w:val="0"/>
          <w:numId w:val="8"/>
        </w:numPr>
        <w:rPr>
          <w:sz w:val="24"/>
          <w:szCs w:val="24"/>
        </w:rPr>
      </w:pPr>
      <w:r>
        <w:rPr>
          <w:rFonts w:ascii="Times New Roman" w:hAnsi="Times New Roman"/>
          <w:sz w:val="24"/>
          <w:szCs w:val="24"/>
          <w:rtl w:val="0"/>
          <w:lang w:val="en-US"/>
        </w:rPr>
        <w:t xml:space="preserve"> Scarre, Christopher and Brian M. Fagan. (2008).Ancient Civilizations (3rdedn.), New Jersey: Pearson/Prentice Hall, pp. 3-12, and pp. 26-47. </w:t>
      </w:r>
    </w:p>
    <w:p>
      <w:pPr>
        <w:pStyle w:val="Body"/>
        <w:numPr>
          <w:ilvl w:val="0"/>
          <w:numId w:val="8"/>
        </w:numPr>
        <w:rPr>
          <w:sz w:val="24"/>
          <w:szCs w:val="24"/>
        </w:rPr>
      </w:pPr>
      <w:r>
        <w:rPr>
          <w:rFonts w:ascii="Times New Roman" w:hAnsi="Times New Roman"/>
          <w:sz w:val="24"/>
          <w:szCs w:val="24"/>
          <w:rtl w:val="0"/>
          <w:lang w:val="en-US"/>
        </w:rPr>
        <w:t>Whitehouse, R. (1977).The First Civilizations. Oxford: Phaidon, Chapters 1 and 9, pp 7-15 and 177-199.</w:t>
      </w:r>
    </w:p>
    <w:p>
      <w:pPr>
        <w:pStyle w:val="Body"/>
        <w:numPr>
          <w:ilvl w:val="0"/>
          <w:numId w:val="8"/>
        </w:numPr>
        <w:rPr>
          <w:sz w:val="24"/>
          <w:szCs w:val="24"/>
        </w:rPr>
      </w:pPr>
      <w:r>
        <w:rPr>
          <w:rFonts w:ascii="Times New Roman" w:hAnsi="Times New Roman"/>
          <w:sz w:val="24"/>
          <w:szCs w:val="24"/>
          <w:rtl w:val="0"/>
          <w:lang w:val="en-US"/>
        </w:rPr>
        <w:t>Nissen, H.J. (2003). The Early History of the Ancient Near East, 9000-2000 B.C. Oxford and Victoria: Blackwell.</w:t>
      </w:r>
    </w:p>
    <w:p>
      <w:pPr>
        <w:pStyle w:val="Body"/>
        <w:numPr>
          <w:ilvl w:val="0"/>
          <w:numId w:val="8"/>
        </w:numPr>
        <w:rPr>
          <w:sz w:val="24"/>
          <w:szCs w:val="24"/>
        </w:rPr>
      </w:pPr>
      <w:r>
        <w:rPr>
          <w:rFonts w:ascii="Times New Roman" w:hAnsi="Times New Roman"/>
          <w:sz w:val="24"/>
          <w:szCs w:val="24"/>
          <w:rtl w:val="0"/>
          <w:lang w:val="en-US"/>
        </w:rPr>
        <w:t xml:space="preserve">Redman, C.L. (1978). The Rise of Civilisations. From Early Farmers to Urban Society in the Ancient near East. San Francisco: W.H. Freeman, Chapters 8, pp. 244-322. </w:t>
      </w:r>
    </w:p>
    <w:p>
      <w:pPr>
        <w:pStyle w:val="Body"/>
        <w:numPr>
          <w:ilvl w:val="0"/>
          <w:numId w:val="8"/>
        </w:numPr>
        <w:rPr>
          <w:sz w:val="24"/>
          <w:szCs w:val="24"/>
        </w:rPr>
      </w:pPr>
      <w:r>
        <w:rPr>
          <w:rFonts w:ascii="Times New Roman" w:hAnsi="Times New Roman"/>
          <w:sz w:val="24"/>
          <w:szCs w:val="24"/>
          <w:rtl w:val="0"/>
          <w:lang w:val="fr-FR"/>
        </w:rPr>
        <w:t>Roux, Georges (1992). Ancient Iraq, UK: Penguin, Chapters 1, 5, 6, 8, 9; pp. 1-16; pp. 66-103; 122-160.</w:t>
      </w:r>
    </w:p>
    <w:p>
      <w:pPr>
        <w:pStyle w:val="Body"/>
        <w:numPr>
          <w:ilvl w:val="0"/>
          <w:numId w:val="8"/>
        </w:numPr>
        <w:rPr>
          <w:sz w:val="24"/>
          <w:szCs w:val="24"/>
        </w:rPr>
      </w:pPr>
      <w:r>
        <w:rPr>
          <w:rFonts w:ascii="Times New Roman" w:hAnsi="Times New Roman"/>
          <w:sz w:val="24"/>
          <w:szCs w:val="24"/>
          <w:rtl w:val="0"/>
          <w:lang w:val="en-US"/>
        </w:rPr>
        <w:t xml:space="preserve">Whitehouse, R. (1977). The First Civilizations, Oxford: Phaidon, Chapters 3, 4, 5, pp 33-115. </w:t>
      </w:r>
    </w:p>
    <w:p>
      <w:pPr>
        <w:pStyle w:val="Body"/>
        <w:numPr>
          <w:ilvl w:val="0"/>
          <w:numId w:val="8"/>
        </w:numPr>
        <w:rPr>
          <w:sz w:val="24"/>
          <w:szCs w:val="24"/>
        </w:rPr>
      </w:pPr>
      <w:r>
        <w:rPr>
          <w:rFonts w:ascii="Times New Roman" w:hAnsi="Times New Roman"/>
          <w:sz w:val="24"/>
          <w:szCs w:val="24"/>
          <w:rtl w:val="0"/>
          <w:lang w:val="en-US"/>
        </w:rPr>
        <w:t>Chang, K.C. (1987). Shang Civilization. New Haven, Conn: Yale University Press, pp. 263-288.</w:t>
      </w:r>
    </w:p>
    <w:p>
      <w:pPr>
        <w:pStyle w:val="Body"/>
        <w:numPr>
          <w:ilvl w:val="0"/>
          <w:numId w:val="8"/>
        </w:numPr>
        <w:rPr>
          <w:sz w:val="24"/>
          <w:szCs w:val="24"/>
        </w:rPr>
      </w:pPr>
      <w:r>
        <w:rPr>
          <w:rFonts w:ascii="Times New Roman" w:hAnsi="Times New Roman"/>
          <w:sz w:val="24"/>
          <w:szCs w:val="24"/>
          <w:rtl w:val="0"/>
          <w:lang w:val="en-US"/>
        </w:rPr>
        <w:t xml:space="preserve">Feng, Li. (2013). Early China, Cambridge: Cambridge University Press, pp. 1-111. </w:t>
      </w:r>
    </w:p>
    <w:p>
      <w:pPr>
        <w:pStyle w:val="Body"/>
        <w:numPr>
          <w:ilvl w:val="0"/>
          <w:numId w:val="8"/>
        </w:numPr>
        <w:rPr>
          <w:sz w:val="24"/>
          <w:szCs w:val="24"/>
        </w:rPr>
      </w:pPr>
      <w:r>
        <w:rPr>
          <w:rFonts w:ascii="Times New Roman" w:hAnsi="Times New Roman"/>
          <w:sz w:val="24"/>
          <w:szCs w:val="24"/>
          <w:rtl w:val="0"/>
          <w:lang w:val="en-US"/>
        </w:rPr>
        <w:t>Keightly, D.N. (1999).</w:t>
      </w:r>
      <w:r>
        <w:rPr>
          <w:rFonts w:ascii="Times New Roman" w:hAnsi="Times New Roman" w:hint="default"/>
          <w:sz w:val="24"/>
          <w:szCs w:val="24"/>
          <w:rtl w:val="1"/>
          <w:lang w:val="ar-SA" w:bidi="ar-SA"/>
        </w:rPr>
        <w:t>“</w:t>
      </w:r>
      <w:r>
        <w:rPr>
          <w:rFonts w:ascii="Times New Roman" w:hAnsi="Times New Roman"/>
          <w:sz w:val="24"/>
          <w:szCs w:val="24"/>
          <w:rtl w:val="0"/>
        </w:rPr>
        <w:t>The Shang. China</w:t>
      </w:r>
      <w:r>
        <w:rPr>
          <w:rFonts w:ascii="Times New Roman" w:hAnsi="Times New Roman" w:hint="default"/>
          <w:sz w:val="24"/>
          <w:szCs w:val="24"/>
          <w:rtl w:val="1"/>
        </w:rPr>
        <w:t>’</w:t>
      </w:r>
      <w:r>
        <w:rPr>
          <w:rFonts w:ascii="Times New Roman" w:hAnsi="Times New Roman"/>
          <w:sz w:val="24"/>
          <w:szCs w:val="24"/>
          <w:rtl w:val="0"/>
          <w:lang w:val="en-US"/>
        </w:rPr>
        <w:t>s First Historical Dynasty</w:t>
      </w:r>
      <w:r>
        <w:rPr>
          <w:rFonts w:ascii="Times New Roman" w:hAnsi="Times New Roman" w:hint="default"/>
          <w:sz w:val="24"/>
          <w:szCs w:val="24"/>
          <w:rtl w:val="0"/>
        </w:rPr>
        <w:t xml:space="preserve">” </w:t>
      </w:r>
      <w:r>
        <w:rPr>
          <w:rFonts w:ascii="Times New Roman" w:hAnsi="Times New Roman"/>
          <w:sz w:val="24"/>
          <w:szCs w:val="24"/>
          <w:rtl w:val="0"/>
          <w:lang w:val="nl-NL"/>
        </w:rPr>
        <w:t>in Michael Loewe and</w:t>
      </w:r>
    </w:p>
    <w:p>
      <w:pPr>
        <w:pStyle w:val="Body"/>
        <w:numPr>
          <w:ilvl w:val="0"/>
          <w:numId w:val="8"/>
        </w:numPr>
        <w:rPr>
          <w:sz w:val="24"/>
          <w:szCs w:val="24"/>
        </w:rPr>
      </w:pPr>
      <w:r>
        <w:rPr>
          <w:rFonts w:ascii="Times New Roman" w:hAnsi="Times New Roman"/>
          <w:sz w:val="24"/>
          <w:szCs w:val="24"/>
          <w:rtl w:val="0"/>
          <w:lang w:val="en-US"/>
        </w:rPr>
        <w:t>Edward L. Shaughnessey. (Ed.). The Cambridge History of Ancient China. From the origins of Civilization to 221 B.C. Cambridge: Cambridge University Press, 1999.</w:t>
      </w:r>
    </w:p>
    <w:p>
      <w:pPr>
        <w:pStyle w:val="Body"/>
        <w:numPr>
          <w:ilvl w:val="0"/>
          <w:numId w:val="8"/>
        </w:numPr>
        <w:rPr>
          <w:sz w:val="24"/>
          <w:szCs w:val="24"/>
        </w:rPr>
      </w:pPr>
      <w:r>
        <w:rPr>
          <w:rFonts w:ascii="Times New Roman" w:hAnsi="Times New Roman"/>
          <w:sz w:val="24"/>
          <w:szCs w:val="24"/>
          <w:rtl w:val="0"/>
          <w:lang w:val="en-US"/>
        </w:rPr>
        <w:t xml:space="preserve">Thorp, R. L. (2006).China in the Early Bronze Age. Shang Civilization. Pennsylvania: Uni- versity of Pennsylvania Press. </w:t>
      </w:r>
    </w:p>
    <w:p>
      <w:pPr>
        <w:pStyle w:val="Body"/>
        <w:numPr>
          <w:ilvl w:val="0"/>
          <w:numId w:val="8"/>
        </w:numPr>
        <w:rPr>
          <w:sz w:val="24"/>
          <w:szCs w:val="24"/>
        </w:rPr>
      </w:pPr>
      <w:r>
        <w:rPr>
          <w:rFonts w:ascii="Times New Roman" w:hAnsi="Times New Roman"/>
          <w:sz w:val="24"/>
          <w:szCs w:val="24"/>
          <w:rtl w:val="0"/>
          <w:lang w:val="nl-NL"/>
        </w:rPr>
        <w:t xml:space="preserve">Hawkes, J. (1973). </w:t>
      </w:r>
      <w:r>
        <w:rPr>
          <w:rFonts w:ascii="Times New Roman" w:hAnsi="Times New Roman" w:hint="default"/>
          <w:sz w:val="24"/>
          <w:szCs w:val="24"/>
          <w:rtl w:val="1"/>
          <w:lang w:val="ar-SA" w:bidi="ar-SA"/>
        </w:rPr>
        <w:t>“</w:t>
      </w:r>
      <w:r>
        <w:rPr>
          <w:rFonts w:ascii="Times New Roman" w:hAnsi="Times New Roman"/>
          <w:sz w:val="24"/>
          <w:szCs w:val="24"/>
          <w:rtl w:val="0"/>
          <w:lang w:val="en-US"/>
        </w:rPr>
        <w:t>Egypt: the beginnings and the Old Kingdom</w:t>
      </w:r>
      <w:r>
        <w:rPr>
          <w:rFonts w:ascii="Times New Roman" w:hAnsi="Times New Roman" w:hint="default"/>
          <w:sz w:val="24"/>
          <w:szCs w:val="24"/>
          <w:rtl w:val="0"/>
        </w:rPr>
        <w:t xml:space="preserve">” </w:t>
      </w:r>
      <w:r>
        <w:rPr>
          <w:rFonts w:ascii="Times New Roman" w:hAnsi="Times New Roman"/>
          <w:sz w:val="24"/>
          <w:szCs w:val="24"/>
          <w:rtl w:val="0"/>
          <w:lang w:val="en-US"/>
        </w:rPr>
        <w:t>in The First Great Civil- isations: Life in Mesopotamia, the Indus Valley and Egypt, New York: Knopf/Random House, pp. 285-299.</w:t>
      </w:r>
      <w:r>
        <w:rPr>
          <w:rFonts w:ascii="Times New Roman" w:cs="Times New Roman" w:hAnsi="Times New Roman" w:eastAsia="Times New Roman"/>
          <w:sz w:val="24"/>
          <w:szCs w:val="24"/>
        </w:rPr>
        <w:br w:type="textWrapping"/>
      </w:r>
      <w:r>
        <w:rPr>
          <w:rFonts w:ascii="Times New Roman" w:hAnsi="Times New Roman"/>
          <w:sz w:val="24"/>
          <w:szCs w:val="24"/>
          <w:rtl w:val="0"/>
        </w:rPr>
        <w:t>Trigger, B.G., B.J. Kemp, D. O</w:t>
      </w:r>
      <w:r>
        <w:rPr>
          <w:rFonts w:ascii="Times New Roman" w:hAnsi="Times New Roman" w:hint="default"/>
          <w:sz w:val="24"/>
          <w:szCs w:val="24"/>
          <w:rtl w:val="1"/>
        </w:rPr>
        <w:t>’</w:t>
      </w:r>
      <w:r>
        <w:rPr>
          <w:rFonts w:ascii="Times New Roman" w:hAnsi="Times New Roman"/>
          <w:sz w:val="24"/>
          <w:szCs w:val="24"/>
          <w:rtl w:val="0"/>
          <w:lang w:val="en-US"/>
        </w:rPr>
        <w:t xml:space="preserve">Connor and A.B. Lloyd. (1983). Ancient Egypt A Social His- tory. Cambridge: Cambridge University Press, Chapters 1 &amp; 2, pp. 1-43. </w:t>
      </w:r>
    </w:p>
    <w:p>
      <w:pPr>
        <w:pStyle w:val="Body"/>
        <w:numPr>
          <w:ilvl w:val="0"/>
          <w:numId w:val="8"/>
        </w:numPr>
        <w:rPr>
          <w:sz w:val="24"/>
          <w:szCs w:val="24"/>
        </w:rPr>
      </w:pPr>
      <w:r>
        <w:rPr>
          <w:rFonts w:ascii="Times New Roman" w:hAnsi="Times New Roman"/>
          <w:sz w:val="24"/>
          <w:szCs w:val="24"/>
          <w:rtl w:val="0"/>
          <w:lang w:val="en-US"/>
        </w:rPr>
        <w:t>Wilkinson, T. (2010). The Rise and Fall of Ancient Egypt: The History of a Civilisation from 30,000 BC to Cleopatra. London: Bloomsbury Publishing, pp. 13-114.</w:t>
      </w:r>
      <w:r>
        <w:rPr>
          <w:rFonts w:ascii="Times New Roman" w:cs="Times New Roman" w:hAnsi="Times New Roman" w:eastAsia="Times New Roman"/>
          <w:sz w:val="24"/>
          <w:szCs w:val="24"/>
        </w:rPr>
        <w:br w:type="textWrapping"/>
      </w:r>
      <w:r>
        <w:rPr>
          <w:rFonts w:ascii="Times New Roman" w:hAnsi="Times New Roman"/>
          <w:sz w:val="24"/>
          <w:szCs w:val="24"/>
          <w:rtl w:val="0"/>
        </w:rPr>
        <w:t xml:space="preserve">Silverman, D. P. (Ed.). (2003). Ancient Egypt. New York: Oxford University Press (Ed.) pp. 10 - 27. </w:t>
      </w:r>
    </w:p>
    <w:p>
      <w:pPr>
        <w:pStyle w:val="Body"/>
        <w:rPr>
          <w:rFonts w:ascii="Times New Roman" w:cs="Times New Roman" w:hAnsi="Times New Roman" w:eastAsia="Times New Roman"/>
          <w:sz w:val="24"/>
          <w:szCs w:val="24"/>
        </w:rPr>
      </w:pPr>
    </w:p>
    <w:p>
      <w:pPr>
        <w:pStyle w:val="Body"/>
        <w:numPr>
          <w:ilvl w:val="0"/>
          <w:numId w:val="8"/>
        </w:numPr>
        <w:rPr>
          <w:sz w:val="24"/>
          <w:szCs w:val="24"/>
        </w:rPr>
      </w:pPr>
      <w:r>
        <w:rPr>
          <w:rFonts w:ascii="Times New Roman" w:hAnsi="Times New Roman"/>
          <w:sz w:val="24"/>
          <w:szCs w:val="24"/>
          <w:rtl w:val="0"/>
        </w:rPr>
        <w:t xml:space="preserve">Villard, P. (1996). </w:t>
      </w:r>
      <w:r>
        <w:rPr>
          <w:rFonts w:ascii="Times New Roman" w:hAnsi="Times New Roman" w:hint="default"/>
          <w:sz w:val="24"/>
          <w:szCs w:val="24"/>
          <w:rtl w:val="1"/>
          <w:lang w:val="ar-SA" w:bidi="ar-SA"/>
        </w:rPr>
        <w:t>“</w:t>
      </w:r>
      <w:r>
        <w:rPr>
          <w:rFonts w:ascii="Times New Roman" w:hAnsi="Times New Roman"/>
          <w:sz w:val="24"/>
          <w:szCs w:val="24"/>
          <w:rtl w:val="0"/>
          <w:lang w:val="en-US"/>
        </w:rPr>
        <w:t>The beginning of the Iron Age and its Consequences</w:t>
      </w:r>
      <w:r>
        <w:rPr>
          <w:rFonts w:ascii="Times New Roman" w:hAnsi="Times New Roman" w:hint="default"/>
          <w:sz w:val="24"/>
          <w:szCs w:val="24"/>
          <w:rtl w:val="0"/>
        </w:rPr>
        <w:t>”</w:t>
      </w:r>
      <w:r>
        <w:rPr>
          <w:rFonts w:ascii="Times New Roman" w:hAnsi="Times New Roman"/>
          <w:sz w:val="24"/>
          <w:szCs w:val="24"/>
          <w:rtl w:val="0"/>
          <w:lang w:val="en-US"/>
        </w:rPr>
        <w:t>, in History of Hu- manity (Scientific and Cultural Developments) Vol. II. From the Third Millennium to the Sev- enth Century B.C. Paris, London: Routledge: UNESCO.</w:t>
      </w:r>
    </w:p>
    <w:p>
      <w:pPr>
        <w:pStyle w:val="Body"/>
        <w:numPr>
          <w:ilvl w:val="0"/>
          <w:numId w:val="8"/>
        </w:numPr>
        <w:rPr>
          <w:sz w:val="24"/>
          <w:szCs w:val="24"/>
        </w:rPr>
      </w:pPr>
      <w:r>
        <w:rPr>
          <w:rFonts w:ascii="Times New Roman" w:hAnsi="Times New Roman"/>
          <w:sz w:val="24"/>
          <w:szCs w:val="24"/>
          <w:rtl w:val="0"/>
          <w:lang w:val="en-US"/>
        </w:rPr>
        <w:t xml:space="preserve">Maddin, R., J.D. Muhly, T.S. Wheeler (1977). </w:t>
      </w:r>
      <w:r>
        <w:rPr>
          <w:rFonts w:ascii="Times New Roman" w:hAnsi="Times New Roman" w:hint="default"/>
          <w:sz w:val="24"/>
          <w:szCs w:val="24"/>
          <w:rtl w:val="1"/>
          <w:lang w:val="ar-SA" w:bidi="ar-SA"/>
        </w:rPr>
        <w:t>“</w:t>
      </w:r>
      <w:r>
        <w:rPr>
          <w:rFonts w:ascii="Times New Roman" w:hAnsi="Times New Roman"/>
          <w:sz w:val="24"/>
          <w:szCs w:val="24"/>
          <w:rtl w:val="0"/>
          <w:lang w:val="en-US"/>
        </w:rPr>
        <w:t>How the Iron Age Began</w:t>
      </w:r>
      <w:r>
        <w:rPr>
          <w:rFonts w:ascii="Times New Roman" w:hAnsi="Times New Roman" w:hint="default"/>
          <w:sz w:val="24"/>
          <w:szCs w:val="24"/>
          <w:rtl w:val="0"/>
        </w:rPr>
        <w:t>”</w:t>
      </w:r>
      <w:r>
        <w:rPr>
          <w:rFonts w:ascii="Times New Roman" w:hAnsi="Times New Roman"/>
          <w:sz w:val="24"/>
          <w:szCs w:val="24"/>
          <w:rtl w:val="0"/>
          <w:lang w:val="en-US"/>
        </w:rPr>
        <w:t xml:space="preserve">, Scientific Americ- an, Vol. 237, No, 4, Oct. 1977, pp. 122-131. </w:t>
      </w:r>
    </w:p>
    <w:p>
      <w:pPr>
        <w:pStyle w:val="Body"/>
        <w:numPr>
          <w:ilvl w:val="0"/>
          <w:numId w:val="8"/>
        </w:numPr>
        <w:rPr>
          <w:sz w:val="24"/>
          <w:szCs w:val="24"/>
        </w:rPr>
      </w:pPr>
      <w:r>
        <w:rPr>
          <w:rFonts w:ascii="Times New Roman" w:hAnsi="Times New Roman"/>
          <w:sz w:val="24"/>
          <w:szCs w:val="24"/>
          <w:rtl w:val="0"/>
        </w:rPr>
        <w:t xml:space="preserve">Sherratt, A. </w:t>
      </w:r>
      <w:r>
        <w:rPr>
          <w:rFonts w:ascii="Times New Roman" w:hAnsi="Times New Roman" w:hint="default"/>
          <w:sz w:val="24"/>
          <w:szCs w:val="24"/>
          <w:rtl w:val="1"/>
          <w:lang w:val="ar-SA" w:bidi="ar-SA"/>
        </w:rPr>
        <w:t>“</w:t>
      </w:r>
      <w:r>
        <w:rPr>
          <w:rFonts w:ascii="Times New Roman" w:hAnsi="Times New Roman"/>
          <w:sz w:val="24"/>
          <w:szCs w:val="24"/>
          <w:rtl w:val="0"/>
          <w:lang w:val="en-US"/>
        </w:rPr>
        <w:t>Sedentary Agriculture and nomadic pastoral populations.</w:t>
      </w:r>
      <w:r>
        <w:rPr>
          <w:rFonts w:ascii="Times New Roman" w:hAnsi="Times New Roman" w:hint="default"/>
          <w:sz w:val="24"/>
          <w:szCs w:val="24"/>
          <w:rtl w:val="0"/>
        </w:rPr>
        <w:t xml:space="preserve">” </w:t>
      </w:r>
      <w:r>
        <w:rPr>
          <w:rFonts w:ascii="Times New Roman" w:hAnsi="Times New Roman"/>
          <w:sz w:val="24"/>
          <w:szCs w:val="24"/>
          <w:rtl w:val="0"/>
          <w:lang w:val="en-US"/>
        </w:rPr>
        <w:t>in History of Human- ity: from the third millennium to the seventh century BCE, vol. II, (Ed.) S.J. de Laeted. Lon- don: Routledge, pp. 37-43.</w:t>
      </w:r>
    </w:p>
    <w:p>
      <w:pPr>
        <w:pStyle w:val="Body"/>
        <w:numPr>
          <w:ilvl w:val="0"/>
          <w:numId w:val="8"/>
        </w:numPr>
        <w:rPr>
          <w:sz w:val="24"/>
          <w:szCs w:val="24"/>
        </w:rPr>
      </w:pPr>
      <w:r>
        <w:rPr>
          <w:rFonts w:ascii="Times New Roman" w:hAnsi="Times New Roman"/>
          <w:sz w:val="24"/>
          <w:szCs w:val="24"/>
          <w:rtl w:val="0"/>
          <w:lang w:val="en-US"/>
        </w:rPr>
        <w:t xml:space="preserve">Lees, S. And D.G. Bates. (April 1974), </w:t>
      </w:r>
      <w:r>
        <w:rPr>
          <w:rFonts w:ascii="Times New Roman" w:hAnsi="Times New Roman" w:hint="default"/>
          <w:sz w:val="24"/>
          <w:szCs w:val="24"/>
          <w:rtl w:val="1"/>
          <w:lang w:val="ar-SA" w:bidi="ar-SA"/>
        </w:rPr>
        <w:t>“</w:t>
      </w:r>
      <w:r>
        <w:rPr>
          <w:rFonts w:ascii="Times New Roman" w:hAnsi="Times New Roman"/>
          <w:sz w:val="24"/>
          <w:szCs w:val="24"/>
          <w:rtl w:val="0"/>
          <w:lang w:val="en-US"/>
        </w:rPr>
        <w:t>The Emergence of Specialised Nomadic Pastoral- ism: A Systemic model,</w:t>
      </w:r>
      <w:r>
        <w:rPr>
          <w:rFonts w:ascii="Times New Roman" w:hAnsi="Times New Roman" w:hint="default"/>
          <w:sz w:val="24"/>
          <w:szCs w:val="24"/>
          <w:rtl w:val="0"/>
        </w:rPr>
        <w:t xml:space="preserve">” </w:t>
      </w:r>
      <w:r>
        <w:rPr>
          <w:rFonts w:ascii="Times New Roman" w:hAnsi="Times New Roman"/>
          <w:sz w:val="24"/>
          <w:szCs w:val="24"/>
          <w:rtl w:val="0"/>
          <w:lang w:val="it-IT"/>
        </w:rPr>
        <w:t xml:space="preserve">American Antiquity, Vol. 39, No. 2, pp. 187-193. </w:t>
      </w:r>
    </w:p>
    <w:p>
      <w:pPr>
        <w:pStyle w:val="Body"/>
        <w:numPr>
          <w:ilvl w:val="0"/>
          <w:numId w:val="8"/>
        </w:numPr>
        <w:rPr>
          <w:sz w:val="24"/>
          <w:szCs w:val="24"/>
        </w:rPr>
      </w:pPr>
      <w:r>
        <w:rPr>
          <w:rFonts w:ascii="Times New Roman" w:hAnsi="Times New Roman"/>
          <w:sz w:val="24"/>
          <w:szCs w:val="24"/>
          <w:rtl w:val="0"/>
          <w:lang w:val="it-IT"/>
        </w:rPr>
        <w:t xml:space="preserve">Cotterell, A. (1985). </w:t>
      </w:r>
      <w:r>
        <w:rPr>
          <w:rFonts w:ascii="Times New Roman" w:hAnsi="Times New Roman" w:hint="default"/>
          <w:sz w:val="24"/>
          <w:szCs w:val="24"/>
          <w:rtl w:val="1"/>
          <w:lang w:val="ar-SA" w:bidi="ar-SA"/>
        </w:rPr>
        <w:t>“</w:t>
      </w:r>
      <w:r>
        <w:rPr>
          <w:rFonts w:ascii="Times New Roman" w:hAnsi="Times New Roman"/>
          <w:sz w:val="24"/>
          <w:szCs w:val="24"/>
          <w:rtl w:val="0"/>
          <w:lang w:val="en-US"/>
        </w:rPr>
        <w:t>The Coming of Iron</w:t>
      </w:r>
      <w:r>
        <w:rPr>
          <w:rFonts w:ascii="Times New Roman" w:hAnsi="Times New Roman" w:hint="default"/>
          <w:sz w:val="24"/>
          <w:szCs w:val="24"/>
          <w:rtl w:val="0"/>
        </w:rPr>
        <w:t>”</w:t>
      </w:r>
      <w:r>
        <w:rPr>
          <w:rFonts w:ascii="Times New Roman" w:hAnsi="Times New Roman"/>
          <w:sz w:val="24"/>
          <w:szCs w:val="24"/>
          <w:rtl w:val="0"/>
          <w:lang w:val="en-US"/>
        </w:rPr>
        <w:t xml:space="preserve">, in A.Cotterell, Origins of European Civilization, London: Michael Joseph/ Rainbird, pp. 118-140. </w:t>
      </w:r>
    </w:p>
    <w:p>
      <w:pPr>
        <w:pStyle w:val="Body"/>
        <w:rPr>
          <w:rFonts w:ascii="Times New Roman" w:cs="Times New Roman" w:hAnsi="Times New Roman" w:eastAsia="Times New Roman"/>
          <w:sz w:val="24"/>
          <w:szCs w:val="24"/>
        </w:rPr>
      </w:pPr>
    </w:p>
    <w:p>
      <w:pPr>
        <w:pStyle w:val="Body"/>
        <w:numPr>
          <w:ilvl w:val="0"/>
          <w:numId w:val="9"/>
        </w:numPr>
        <w:rPr>
          <w:b w:val="1"/>
          <w:bCs w:val="1"/>
          <w:sz w:val="24"/>
          <w:szCs w:val="24"/>
          <w:lang w:val="de-DE"/>
        </w:rPr>
      </w:pPr>
      <w:r>
        <w:rPr>
          <w:rFonts w:ascii="Times New Roman" w:hAnsi="Times New Roman"/>
          <w:b w:val="1"/>
          <w:bCs w:val="1"/>
          <w:sz w:val="24"/>
          <w:szCs w:val="24"/>
          <w:rtl w:val="0"/>
          <w:lang w:val="de-DE"/>
        </w:rPr>
        <w:t xml:space="preserve">SUGGESTED READINGS: </w:t>
      </w:r>
    </w:p>
    <w:p>
      <w:pPr>
        <w:pStyle w:val="Body"/>
        <w:rPr>
          <w:rFonts w:ascii="Times New Roman" w:cs="Times New Roman" w:hAnsi="Times New Roman" w:eastAsia="Times New Roman"/>
          <w:b w:val="1"/>
          <w:bCs w:val="1"/>
          <w:sz w:val="24"/>
          <w:szCs w:val="24"/>
        </w:rPr>
      </w:pPr>
    </w:p>
    <w:p>
      <w:pPr>
        <w:pStyle w:val="Body"/>
        <w:numPr>
          <w:ilvl w:val="0"/>
          <w:numId w:val="8"/>
        </w:numPr>
        <w:rPr>
          <w:sz w:val="24"/>
          <w:szCs w:val="24"/>
        </w:rPr>
      </w:pPr>
      <w:r>
        <w:rPr>
          <w:rFonts w:ascii="Times New Roman" w:hAnsi="Times New Roman"/>
          <w:sz w:val="24"/>
          <w:szCs w:val="24"/>
          <w:rtl w:val="0"/>
          <w:lang w:val="en-US"/>
        </w:rPr>
        <w:t xml:space="preserve">Bar-Yosef, O, and F. Valla. (1990). </w:t>
      </w:r>
      <w:r>
        <w:rPr>
          <w:rFonts w:ascii="Times New Roman" w:hAnsi="Times New Roman" w:hint="default"/>
          <w:sz w:val="24"/>
          <w:szCs w:val="24"/>
          <w:rtl w:val="1"/>
          <w:lang w:val="ar-SA" w:bidi="ar-SA"/>
        </w:rPr>
        <w:t>“</w:t>
      </w:r>
      <w:r>
        <w:rPr>
          <w:rFonts w:ascii="Times New Roman" w:hAnsi="Times New Roman"/>
          <w:sz w:val="24"/>
          <w:szCs w:val="24"/>
          <w:rtl w:val="0"/>
          <w:lang w:val="en-US"/>
        </w:rPr>
        <w:t>The Natufian culture and the origins of the Neolithic in the Levant</w:t>
      </w:r>
      <w:r>
        <w:rPr>
          <w:rFonts w:ascii="Times New Roman" w:hAnsi="Times New Roman" w:hint="default"/>
          <w:sz w:val="24"/>
          <w:szCs w:val="24"/>
          <w:rtl w:val="0"/>
        </w:rPr>
        <w:t>”</w:t>
      </w:r>
      <w:r>
        <w:rPr>
          <w:rFonts w:ascii="Times New Roman" w:hAnsi="Times New Roman"/>
          <w:sz w:val="24"/>
          <w:szCs w:val="24"/>
          <w:rtl w:val="0"/>
          <w:lang w:val="en-US"/>
        </w:rPr>
        <w:t>, Current Anthropology, Vol. 31, No. 4, Aug-Oct, pp. 433-436</w:t>
      </w:r>
    </w:p>
    <w:p>
      <w:pPr>
        <w:pStyle w:val="Body"/>
        <w:numPr>
          <w:ilvl w:val="0"/>
          <w:numId w:val="8"/>
        </w:numPr>
        <w:rPr>
          <w:sz w:val="24"/>
          <w:szCs w:val="24"/>
        </w:rPr>
      </w:pPr>
      <w:r>
        <w:rPr>
          <w:rFonts w:ascii="Times New Roman" w:hAnsi="Times New Roman"/>
          <w:sz w:val="24"/>
          <w:szCs w:val="24"/>
          <w:rtl w:val="0"/>
        </w:rPr>
        <w:t xml:space="preserve">Binford, L.R. (1968). </w:t>
      </w:r>
      <w:r>
        <w:rPr>
          <w:rFonts w:ascii="Times New Roman" w:hAnsi="Times New Roman" w:hint="default"/>
          <w:sz w:val="24"/>
          <w:szCs w:val="24"/>
          <w:rtl w:val="1"/>
        </w:rPr>
        <w:t>‘</w:t>
      </w:r>
      <w:r>
        <w:rPr>
          <w:rFonts w:ascii="Times New Roman" w:hAnsi="Times New Roman"/>
          <w:sz w:val="24"/>
          <w:szCs w:val="24"/>
          <w:rtl w:val="0"/>
          <w:lang w:val="nl-NL"/>
        </w:rPr>
        <w:t>Post-Pleistocene adaptations</w:t>
      </w:r>
      <w:r>
        <w:rPr>
          <w:rFonts w:ascii="Times New Roman" w:hAnsi="Times New Roman" w:hint="default"/>
          <w:sz w:val="24"/>
          <w:szCs w:val="24"/>
          <w:rtl w:val="1"/>
        </w:rPr>
        <w:t xml:space="preserve">’ </w:t>
      </w:r>
      <w:r>
        <w:rPr>
          <w:rFonts w:ascii="Times New Roman" w:hAnsi="Times New Roman"/>
          <w:sz w:val="24"/>
          <w:szCs w:val="24"/>
          <w:rtl w:val="0"/>
          <w:lang w:val="en-US"/>
        </w:rPr>
        <w:t xml:space="preserve">in L. R. Binford and S. R. Binford, eds. New perspectives in Archaeology. Chicago: Aldine, pp. 313-342. </w:t>
      </w:r>
    </w:p>
    <w:p>
      <w:pPr>
        <w:pStyle w:val="Body"/>
        <w:numPr>
          <w:ilvl w:val="0"/>
          <w:numId w:val="8"/>
        </w:numPr>
        <w:rPr>
          <w:sz w:val="24"/>
          <w:szCs w:val="24"/>
        </w:rPr>
      </w:pPr>
      <w:r>
        <w:rPr>
          <w:rFonts w:ascii="Times New Roman" w:hAnsi="Times New Roman"/>
          <w:sz w:val="24"/>
          <w:szCs w:val="24"/>
          <w:rtl w:val="0"/>
          <w:lang w:val="en-US"/>
        </w:rPr>
        <w:t>Chang, K.C. (1986). The Archaeology of Ancient China, New Haven, Conn: Yale University Press, pp. 234-294.</w:t>
      </w:r>
    </w:p>
    <w:p>
      <w:pPr>
        <w:pStyle w:val="Body"/>
        <w:numPr>
          <w:ilvl w:val="0"/>
          <w:numId w:val="8"/>
        </w:numPr>
        <w:rPr>
          <w:sz w:val="24"/>
          <w:szCs w:val="24"/>
        </w:rPr>
      </w:pPr>
      <w:r>
        <w:rPr>
          <w:rFonts w:ascii="Times New Roman" w:hAnsi="Times New Roman"/>
          <w:sz w:val="24"/>
          <w:szCs w:val="24"/>
          <w:rtl w:val="0"/>
          <w:lang w:val="en-US"/>
        </w:rPr>
        <w:t xml:space="preserve">Clark, G. (1977). World Prehistory in New Perspective, Cambridge: Cambridge University Press (3rd edn.) pp. 1- 61. </w:t>
      </w:r>
    </w:p>
    <w:p>
      <w:pPr>
        <w:pStyle w:val="Body"/>
        <w:numPr>
          <w:ilvl w:val="0"/>
          <w:numId w:val="8"/>
        </w:numPr>
        <w:rPr>
          <w:sz w:val="24"/>
          <w:szCs w:val="24"/>
        </w:rPr>
      </w:pPr>
      <w:r>
        <w:rPr>
          <w:rFonts w:ascii="Times New Roman" w:hAnsi="Times New Roman"/>
          <w:sz w:val="24"/>
          <w:szCs w:val="24"/>
          <w:rtl w:val="0"/>
          <w:lang w:val="en-US"/>
        </w:rPr>
        <w:t>Darwin, C. (1859, 2003). On the Origin of Species by Means of Natural Selection, Joseph Carroll Ed. Canada: Broadview Press (2003 edn.) Chapters 1-5/</w:t>
      </w:r>
    </w:p>
    <w:p>
      <w:pPr>
        <w:pStyle w:val="Body"/>
        <w:numPr>
          <w:ilvl w:val="0"/>
          <w:numId w:val="8"/>
        </w:numPr>
        <w:rPr>
          <w:sz w:val="24"/>
          <w:szCs w:val="24"/>
        </w:rPr>
      </w:pPr>
      <w:r>
        <w:rPr>
          <w:rFonts w:ascii="Times New Roman" w:hAnsi="Times New Roman"/>
          <w:sz w:val="24"/>
          <w:szCs w:val="24"/>
          <w:rtl w:val="0"/>
        </w:rPr>
        <w:t xml:space="preserve">Flannery, K.V. (1973). </w:t>
      </w:r>
      <w:r>
        <w:rPr>
          <w:rFonts w:ascii="Times New Roman" w:hAnsi="Times New Roman" w:hint="default"/>
          <w:sz w:val="24"/>
          <w:szCs w:val="24"/>
          <w:rtl w:val="1"/>
          <w:lang w:val="ar-SA" w:bidi="ar-SA"/>
        </w:rPr>
        <w:t>“</w:t>
      </w:r>
      <w:r>
        <w:rPr>
          <w:rFonts w:ascii="Times New Roman" w:hAnsi="Times New Roman"/>
          <w:sz w:val="24"/>
          <w:szCs w:val="24"/>
          <w:rtl w:val="0"/>
          <w:lang w:val="en-US"/>
        </w:rPr>
        <w:t>Origins of Food Production</w:t>
      </w:r>
      <w:r>
        <w:rPr>
          <w:rFonts w:ascii="Times New Roman" w:hAnsi="Times New Roman" w:hint="default"/>
          <w:sz w:val="24"/>
          <w:szCs w:val="24"/>
          <w:rtl w:val="0"/>
        </w:rPr>
        <w:t>”</w:t>
      </w:r>
      <w:r>
        <w:rPr>
          <w:rFonts w:ascii="Times New Roman" w:hAnsi="Times New Roman"/>
          <w:sz w:val="24"/>
          <w:szCs w:val="24"/>
          <w:rtl w:val="0"/>
          <w:lang w:val="en-US"/>
        </w:rPr>
        <w:t xml:space="preserve">, Annual Review of Anthropology, 2 (1973), pp.271- 310. </w:t>
      </w:r>
    </w:p>
    <w:p>
      <w:pPr>
        <w:pStyle w:val="Body"/>
        <w:numPr>
          <w:ilvl w:val="0"/>
          <w:numId w:val="8"/>
        </w:numPr>
        <w:rPr>
          <w:sz w:val="24"/>
          <w:szCs w:val="24"/>
        </w:rPr>
      </w:pPr>
      <w:r>
        <w:rPr>
          <w:rFonts w:ascii="Times New Roman" w:hAnsi="Times New Roman"/>
          <w:sz w:val="24"/>
          <w:szCs w:val="24"/>
          <w:rtl w:val="0"/>
        </w:rPr>
        <w:t xml:space="preserve">Fried, M. (1978). </w:t>
      </w:r>
      <w:r>
        <w:rPr>
          <w:rFonts w:ascii="Times New Roman" w:hAnsi="Times New Roman" w:hint="default"/>
          <w:sz w:val="24"/>
          <w:szCs w:val="24"/>
          <w:rtl w:val="1"/>
          <w:lang w:val="ar-SA" w:bidi="ar-SA"/>
        </w:rPr>
        <w:t>“</w:t>
      </w:r>
      <w:r>
        <w:rPr>
          <w:rFonts w:ascii="Times New Roman" w:hAnsi="Times New Roman"/>
          <w:sz w:val="24"/>
          <w:szCs w:val="24"/>
          <w:rtl w:val="0"/>
          <w:lang w:val="en-US"/>
        </w:rPr>
        <w:t>The State, the Chicken, and the Egg; or, What Came First</w:t>
      </w:r>
      <w:r>
        <w:rPr>
          <w:rFonts w:ascii="Times New Roman" w:hAnsi="Times New Roman" w:hint="default"/>
          <w:sz w:val="24"/>
          <w:szCs w:val="24"/>
          <w:rtl w:val="0"/>
        </w:rPr>
        <w:t xml:space="preserve">” </w:t>
      </w:r>
      <w:r>
        <w:rPr>
          <w:rFonts w:ascii="Times New Roman" w:hAnsi="Times New Roman"/>
          <w:sz w:val="24"/>
          <w:szCs w:val="24"/>
          <w:rtl w:val="0"/>
          <w:lang w:val="en-US"/>
        </w:rPr>
        <w:t>in R. Cohen and E. Service Ed. Origins of the State: The Anthropology of Political Evolution (Institute for the Study of Human Issues, 1978), pp. 3-47.</w:t>
      </w:r>
    </w:p>
    <w:p>
      <w:pPr>
        <w:pStyle w:val="Body"/>
        <w:numPr>
          <w:ilvl w:val="0"/>
          <w:numId w:val="8"/>
        </w:numPr>
        <w:rPr>
          <w:sz w:val="24"/>
          <w:szCs w:val="24"/>
        </w:rPr>
      </w:pPr>
      <w:r>
        <w:rPr>
          <w:rFonts w:ascii="Times New Roman" w:hAnsi="Times New Roman"/>
          <w:sz w:val="24"/>
          <w:szCs w:val="24"/>
          <w:rtl w:val="0"/>
          <w:lang w:val="en-US"/>
        </w:rPr>
        <w:t>James, T.G.H. (1979, 2005).The British Museum</w:t>
      </w:r>
      <w:r>
        <w:rPr>
          <w:rFonts w:ascii="Times New Roman" w:hAnsi="Times New Roman" w:hint="default"/>
          <w:sz w:val="24"/>
          <w:szCs w:val="24"/>
          <w:rtl w:val="1"/>
        </w:rPr>
        <w:t>’</w:t>
      </w:r>
      <w:r>
        <w:rPr>
          <w:rFonts w:ascii="Times New Roman" w:hAnsi="Times New Roman"/>
          <w:sz w:val="24"/>
          <w:szCs w:val="24"/>
          <w:rtl w:val="0"/>
          <w:lang w:val="en-US"/>
        </w:rPr>
        <w:t xml:space="preserve">s Concise Introduction to Ancient Egypt British Museum Publications, Michigan: University of Michigan Press. </w:t>
      </w:r>
    </w:p>
    <w:p>
      <w:pPr>
        <w:pStyle w:val="Body"/>
        <w:numPr>
          <w:ilvl w:val="0"/>
          <w:numId w:val="8"/>
        </w:numPr>
        <w:rPr>
          <w:sz w:val="24"/>
          <w:szCs w:val="24"/>
        </w:rPr>
      </w:pPr>
      <w:r>
        <w:rPr>
          <w:rFonts w:ascii="Times New Roman" w:hAnsi="Times New Roman"/>
          <w:sz w:val="24"/>
          <w:szCs w:val="24"/>
          <w:rtl w:val="0"/>
          <w:lang w:val="en-US"/>
        </w:rPr>
        <w:t>Johnson, A. W. and Timothy Earle (2000). The Evolution of Human Societies: From For- aging Group to Agrarian State, Stanford: Stanford University Press.</w:t>
      </w:r>
    </w:p>
    <w:p>
      <w:pPr>
        <w:pStyle w:val="Body"/>
        <w:numPr>
          <w:ilvl w:val="0"/>
          <w:numId w:val="8"/>
        </w:numPr>
        <w:rPr>
          <w:sz w:val="24"/>
          <w:szCs w:val="24"/>
        </w:rPr>
      </w:pPr>
      <w:r>
        <w:rPr>
          <w:rFonts w:ascii="Times New Roman" w:hAnsi="Times New Roman"/>
          <w:sz w:val="24"/>
          <w:szCs w:val="24"/>
          <w:rtl w:val="0"/>
          <w:lang w:val="en-US"/>
        </w:rPr>
        <w:t>Kemp, B. (1989). Ancient Egypt. Anatomy of a Civilisation. London: Routledge.</w:t>
      </w:r>
    </w:p>
    <w:p>
      <w:pPr>
        <w:pStyle w:val="Body"/>
        <w:numPr>
          <w:ilvl w:val="0"/>
          <w:numId w:val="8"/>
        </w:numPr>
        <w:rPr>
          <w:sz w:val="24"/>
          <w:szCs w:val="24"/>
        </w:rPr>
      </w:pPr>
      <w:r>
        <w:rPr>
          <w:rFonts w:ascii="Times New Roman" w:hAnsi="Times New Roman"/>
          <w:sz w:val="24"/>
          <w:szCs w:val="24"/>
          <w:rtl w:val="0"/>
          <w:lang w:val="en-US"/>
        </w:rPr>
        <w:t xml:space="preserve">Kumar, R. (2018). Ancient and Medieval World: From Evolution of Humans to the Crisis of Feudalism, New Delhi: Sage. </w:t>
      </w:r>
    </w:p>
    <w:p>
      <w:pPr>
        <w:pStyle w:val="Body"/>
        <w:numPr>
          <w:ilvl w:val="0"/>
          <w:numId w:val="8"/>
        </w:numPr>
        <w:rPr>
          <w:sz w:val="24"/>
          <w:szCs w:val="24"/>
        </w:rPr>
      </w:pPr>
      <w:r>
        <w:rPr>
          <w:rFonts w:ascii="Times New Roman" w:hAnsi="Times New Roman"/>
          <w:sz w:val="24"/>
          <w:szCs w:val="24"/>
          <w:rtl w:val="0"/>
          <w:lang w:val="en-US"/>
        </w:rPr>
        <w:t>Lamberg-Karlovsky, C.C. and J.A. Sabloff. (1979).Ancient Civilizations, The Near East and Mesoamerica. California: Benjamin-Cummings Publishing Company.</w:t>
      </w:r>
    </w:p>
    <w:p>
      <w:pPr>
        <w:pStyle w:val="Body"/>
        <w:numPr>
          <w:ilvl w:val="0"/>
          <w:numId w:val="8"/>
        </w:numPr>
        <w:rPr>
          <w:sz w:val="24"/>
          <w:szCs w:val="24"/>
        </w:rPr>
      </w:pPr>
      <w:r>
        <w:rPr>
          <w:rFonts w:ascii="Times New Roman" w:hAnsi="Times New Roman"/>
          <w:sz w:val="24"/>
          <w:szCs w:val="24"/>
          <w:rtl w:val="0"/>
          <w:lang w:val="en-US"/>
        </w:rPr>
        <w:t xml:space="preserve">Leakey, R. (1981). The Making of Mankind. London: Michael Joseph Limited, 1981, pp. 9 </w:t>
      </w:r>
      <w:r>
        <w:rPr>
          <w:rFonts w:ascii="Times New Roman" w:hAnsi="Times New Roman" w:hint="default"/>
          <w:sz w:val="24"/>
          <w:szCs w:val="24"/>
          <w:rtl w:val="0"/>
        </w:rPr>
        <w:t xml:space="preserve">– </w:t>
      </w:r>
      <w:r>
        <w:rPr>
          <w:rFonts w:ascii="Times New Roman" w:hAnsi="Times New Roman"/>
          <w:sz w:val="24"/>
          <w:szCs w:val="24"/>
          <w:rtl w:val="0"/>
        </w:rPr>
        <w:t xml:space="preserve">183. </w:t>
      </w:r>
    </w:p>
    <w:p>
      <w:pPr>
        <w:pStyle w:val="Body"/>
        <w:numPr>
          <w:ilvl w:val="0"/>
          <w:numId w:val="8"/>
        </w:numPr>
        <w:rPr>
          <w:sz w:val="24"/>
          <w:szCs w:val="24"/>
        </w:rPr>
      </w:pPr>
      <w:r>
        <w:rPr>
          <w:rFonts w:ascii="Times New Roman" w:hAnsi="Times New Roman"/>
          <w:sz w:val="24"/>
          <w:szCs w:val="24"/>
          <w:rtl w:val="0"/>
          <w:lang w:val="en-US"/>
        </w:rPr>
        <w:t>Lerner, G. (1986). The Creation of Patriarchy. Oxford University Press, pp. 54-76.</w:t>
      </w:r>
    </w:p>
    <w:p>
      <w:pPr>
        <w:pStyle w:val="Body"/>
        <w:numPr>
          <w:ilvl w:val="0"/>
          <w:numId w:val="8"/>
        </w:numPr>
        <w:rPr>
          <w:sz w:val="24"/>
          <w:szCs w:val="24"/>
        </w:rPr>
      </w:pPr>
      <w:r>
        <w:rPr>
          <w:rFonts w:ascii="Times New Roman" w:hAnsi="Times New Roman"/>
          <w:sz w:val="24"/>
          <w:szCs w:val="24"/>
          <w:rtl w:val="0"/>
          <w:lang w:val="en-US"/>
        </w:rPr>
        <w:t xml:space="preserve">Lewin, R. (2005). Evolution: An Illustrated Introduction. (5th edn.) USA, UK, Australia: </w:t>
      </w:r>
    </w:p>
    <w:p>
      <w:pPr>
        <w:pStyle w:val="Body"/>
        <w:numPr>
          <w:ilvl w:val="0"/>
          <w:numId w:val="8"/>
        </w:numPr>
        <w:rPr>
          <w:sz w:val="24"/>
          <w:szCs w:val="24"/>
        </w:rPr>
      </w:pPr>
      <w:r>
        <w:rPr>
          <w:rFonts w:ascii="Times New Roman" w:hAnsi="Times New Roman"/>
          <w:sz w:val="24"/>
          <w:szCs w:val="24"/>
          <w:rtl w:val="0"/>
          <w:lang w:val="en-US"/>
        </w:rPr>
        <w:t>Blackwell Publishing, pp. 1-29, 39-55, 60-66, 95-127, 131-156, 159-175, 179-235. Lewis-Williams. D. (2002).The Mind in the Cave: Consciousness and the Origins of Art, London: Thames and Hudson.</w:t>
      </w:r>
    </w:p>
    <w:p>
      <w:pPr>
        <w:pStyle w:val="Body"/>
        <w:numPr>
          <w:ilvl w:val="0"/>
          <w:numId w:val="8"/>
        </w:numPr>
        <w:rPr>
          <w:sz w:val="24"/>
          <w:szCs w:val="24"/>
        </w:rPr>
      </w:pPr>
      <w:r>
        <w:rPr>
          <w:rFonts w:ascii="Times New Roman" w:hAnsi="Times New Roman"/>
          <w:sz w:val="24"/>
          <w:szCs w:val="24"/>
          <w:rtl w:val="0"/>
        </w:rPr>
        <w:t>Maisels, C. K. (1987).</w:t>
      </w:r>
      <w:r>
        <w:rPr>
          <w:rFonts w:ascii="Times New Roman" w:hAnsi="Times New Roman" w:hint="default"/>
          <w:sz w:val="24"/>
          <w:szCs w:val="24"/>
          <w:rtl w:val="1"/>
          <w:lang w:val="ar-SA" w:bidi="ar-SA"/>
        </w:rPr>
        <w:t>“</w:t>
      </w:r>
      <w:r>
        <w:rPr>
          <w:rFonts w:ascii="Times New Roman" w:hAnsi="Times New Roman"/>
          <w:sz w:val="24"/>
          <w:szCs w:val="24"/>
          <w:rtl w:val="0"/>
          <w:lang w:val="en-US"/>
        </w:rPr>
        <w:t>Models of Social Evolution: Trajectories from the Neolithic to the State</w:t>
      </w:r>
      <w:r>
        <w:rPr>
          <w:rFonts w:ascii="Times New Roman" w:hAnsi="Times New Roman" w:hint="default"/>
          <w:sz w:val="24"/>
          <w:szCs w:val="24"/>
          <w:rtl w:val="0"/>
        </w:rPr>
        <w:t>”</w:t>
      </w:r>
      <w:r>
        <w:rPr>
          <w:rFonts w:ascii="Times New Roman" w:hAnsi="Times New Roman"/>
          <w:sz w:val="24"/>
          <w:szCs w:val="24"/>
          <w:rtl w:val="0"/>
          <w:lang w:val="en-US"/>
        </w:rPr>
        <w:t>, Man, New Series, Col. 22, No. 2, June, pp. 331-359.</w:t>
      </w:r>
    </w:p>
    <w:p>
      <w:pPr>
        <w:pStyle w:val="Body"/>
        <w:numPr>
          <w:ilvl w:val="0"/>
          <w:numId w:val="8"/>
        </w:numPr>
        <w:rPr>
          <w:sz w:val="24"/>
          <w:szCs w:val="24"/>
        </w:rPr>
      </w:pPr>
      <w:r>
        <w:rPr>
          <w:rFonts w:ascii="Times New Roman" w:hAnsi="Times New Roman"/>
          <w:sz w:val="24"/>
          <w:szCs w:val="24"/>
          <w:rtl w:val="0"/>
          <w:lang w:val="en-US"/>
        </w:rPr>
        <w:t xml:space="preserve">McAdams, Robert. (1966). The Evolution of Urban Society: Early Mesopotamia and Prehis- panic Mexico. New Brunswick (USA) and London: Aldine Transaction (Second Reprint 2007). </w:t>
      </w:r>
    </w:p>
    <w:p>
      <w:pPr>
        <w:pStyle w:val="Body"/>
        <w:numPr>
          <w:ilvl w:val="0"/>
          <w:numId w:val="8"/>
        </w:numPr>
        <w:rPr>
          <w:sz w:val="24"/>
          <w:szCs w:val="24"/>
        </w:rPr>
      </w:pPr>
      <w:r>
        <w:rPr>
          <w:rFonts w:ascii="Times New Roman" w:hAnsi="Times New Roman"/>
          <w:sz w:val="24"/>
          <w:szCs w:val="24"/>
          <w:rtl w:val="0"/>
          <w:lang w:val="en-US"/>
        </w:rPr>
        <w:t>Postgate, J.N. (1992). Early Mesopotamia. Society and Economy at the dawn of history. Lon- don and New York: Routledge, pp. 1- 154.</w:t>
      </w:r>
    </w:p>
    <w:p>
      <w:pPr>
        <w:pStyle w:val="Body"/>
        <w:numPr>
          <w:ilvl w:val="0"/>
          <w:numId w:val="8"/>
        </w:numPr>
        <w:rPr>
          <w:sz w:val="24"/>
          <w:szCs w:val="24"/>
        </w:rPr>
      </w:pPr>
      <w:r>
        <w:rPr>
          <w:rFonts w:ascii="Times New Roman" w:hAnsi="Times New Roman"/>
          <w:sz w:val="24"/>
          <w:szCs w:val="24"/>
          <w:rtl w:val="0"/>
          <w:lang w:val="en-US"/>
        </w:rPr>
        <w:t xml:space="preserve">Service, E. (1973). Origins of the State and Civilization. The Process of Cultural Evolutions: W.W. Norton &amp; Co. </w:t>
      </w:r>
    </w:p>
    <w:p>
      <w:pPr>
        <w:pStyle w:val="Body"/>
        <w:numPr>
          <w:ilvl w:val="0"/>
          <w:numId w:val="8"/>
        </w:numPr>
        <w:rPr>
          <w:sz w:val="24"/>
          <w:szCs w:val="24"/>
        </w:rPr>
      </w:pPr>
      <w:r>
        <w:rPr>
          <w:rFonts w:ascii="Times New Roman" w:hAnsi="Times New Roman"/>
          <w:sz w:val="24"/>
          <w:szCs w:val="24"/>
          <w:rtl w:val="0"/>
        </w:rPr>
        <w:t xml:space="preserve">Sherratt, A. (1996) </w:t>
      </w:r>
      <w:r>
        <w:rPr>
          <w:rFonts w:ascii="Times New Roman" w:hAnsi="Times New Roman" w:hint="default"/>
          <w:sz w:val="24"/>
          <w:szCs w:val="24"/>
          <w:rtl w:val="1"/>
          <w:lang w:val="ar-SA" w:bidi="ar-SA"/>
        </w:rPr>
        <w:t>“</w:t>
      </w:r>
      <w:r>
        <w:rPr>
          <w:rFonts w:ascii="Times New Roman" w:hAnsi="Times New Roman"/>
          <w:sz w:val="24"/>
          <w:szCs w:val="24"/>
          <w:rtl w:val="0"/>
          <w:lang w:val="en-US"/>
        </w:rPr>
        <w:t>Sedentary Agricultural and nomadic pastoral populations</w:t>
      </w:r>
      <w:r>
        <w:rPr>
          <w:rFonts w:ascii="Times New Roman" w:hAnsi="Times New Roman" w:hint="default"/>
          <w:sz w:val="24"/>
          <w:szCs w:val="24"/>
          <w:rtl w:val="1"/>
        </w:rPr>
        <w:t xml:space="preserve">’ </w:t>
      </w:r>
      <w:r>
        <w:rPr>
          <w:rFonts w:ascii="Times New Roman" w:hAnsi="Times New Roman"/>
          <w:sz w:val="24"/>
          <w:szCs w:val="24"/>
          <w:rtl w:val="0"/>
          <w:lang w:val="en-US"/>
        </w:rPr>
        <w:t>in History of Humanity: From the third millennium to the seventh century B.C. vol. II, edited by S. J. de</w:t>
      </w:r>
    </w:p>
    <w:p>
      <w:pPr>
        <w:pStyle w:val="Body"/>
        <w:numPr>
          <w:ilvl w:val="0"/>
          <w:numId w:val="8"/>
        </w:numPr>
        <w:rPr>
          <w:sz w:val="24"/>
          <w:szCs w:val="24"/>
        </w:rPr>
      </w:pPr>
      <w:r>
        <w:rPr>
          <w:rFonts w:ascii="Times New Roman" w:hAnsi="Times New Roman"/>
          <w:sz w:val="24"/>
          <w:szCs w:val="24"/>
          <w:rtl w:val="0"/>
          <w:lang w:val="en-US"/>
        </w:rPr>
        <w:t>Laet, 37-43, Paris, London: Routledge, UNESCO, pp. 37</w:t>
      </w:r>
      <w:r>
        <w:rPr>
          <w:rFonts w:ascii="Times New Roman" w:hAnsi="Times New Roman" w:hint="default"/>
          <w:sz w:val="24"/>
          <w:szCs w:val="24"/>
          <w:rtl w:val="0"/>
        </w:rPr>
        <w:t xml:space="preserve">– </w:t>
      </w:r>
      <w:r>
        <w:rPr>
          <w:rFonts w:ascii="Times New Roman" w:hAnsi="Times New Roman"/>
          <w:sz w:val="24"/>
          <w:szCs w:val="24"/>
          <w:rtl w:val="0"/>
        </w:rPr>
        <w:t>43.</w:t>
      </w:r>
    </w:p>
    <w:p>
      <w:pPr>
        <w:pStyle w:val="Body"/>
        <w:numPr>
          <w:ilvl w:val="0"/>
          <w:numId w:val="8"/>
        </w:numPr>
        <w:rPr>
          <w:sz w:val="24"/>
          <w:szCs w:val="24"/>
        </w:rPr>
      </w:pPr>
      <w:r>
        <w:rPr>
          <w:rFonts w:ascii="Times New Roman" w:hAnsi="Times New Roman"/>
          <w:sz w:val="24"/>
          <w:szCs w:val="24"/>
          <w:rtl w:val="0"/>
        </w:rPr>
        <w:t xml:space="preserve">Starr, H. (2005). </w:t>
      </w:r>
      <w:r>
        <w:rPr>
          <w:rFonts w:ascii="Times New Roman" w:hAnsi="Times New Roman" w:hint="default"/>
          <w:sz w:val="24"/>
          <w:szCs w:val="24"/>
          <w:rtl w:val="1"/>
          <w:lang w:val="ar-SA" w:bidi="ar-SA"/>
        </w:rPr>
        <w:t>“</w:t>
      </w:r>
      <w:r>
        <w:rPr>
          <w:rFonts w:ascii="Times New Roman" w:hAnsi="Times New Roman"/>
          <w:sz w:val="24"/>
          <w:szCs w:val="24"/>
          <w:rtl w:val="0"/>
          <w:lang w:val="en-US"/>
        </w:rPr>
        <w:t>Subsistence Models and metaphors for the Transition to Agriculture in North western Europe</w:t>
      </w:r>
      <w:r>
        <w:rPr>
          <w:rFonts w:ascii="Times New Roman" w:hAnsi="Times New Roman" w:hint="default"/>
          <w:sz w:val="24"/>
          <w:szCs w:val="24"/>
          <w:rtl w:val="0"/>
        </w:rPr>
        <w:t>”</w:t>
      </w:r>
      <w:r>
        <w:rPr>
          <w:rFonts w:ascii="Times New Roman" w:hAnsi="Times New Roman"/>
          <w:sz w:val="24"/>
          <w:szCs w:val="24"/>
          <w:rtl w:val="0"/>
          <w:lang w:val="en-US"/>
        </w:rPr>
        <w:t xml:space="preserve">, MDIA, Issue Title: Subsistence and Sustenance, Vol.15, no. 1, 2005Ann Arbor, Publishing, University of Michigan Library url:http://hdl.handle.net/2027/spo.0522508.0015.103. </w:t>
      </w:r>
    </w:p>
    <w:p>
      <w:pPr>
        <w:pStyle w:val="Body"/>
        <w:numPr>
          <w:ilvl w:val="0"/>
          <w:numId w:val="8"/>
        </w:numPr>
        <w:rPr>
          <w:sz w:val="24"/>
          <w:szCs w:val="24"/>
        </w:rPr>
      </w:pPr>
      <w:r>
        <w:rPr>
          <w:rFonts w:ascii="Times New Roman" w:hAnsi="Times New Roman"/>
          <w:sz w:val="24"/>
          <w:szCs w:val="24"/>
          <w:rtl w:val="0"/>
          <w:lang w:val="en-US"/>
        </w:rPr>
        <w:t xml:space="preserve">Website: </w:t>
      </w:r>
      <w:r>
        <w:rPr>
          <w:rStyle w:val="Hyperlink.0"/>
        </w:rPr>
        <w:fldChar w:fldCharType="begin" w:fldLock="0"/>
      </w:r>
      <w:r>
        <w:rPr>
          <w:rStyle w:val="Hyperlink.0"/>
        </w:rPr>
        <w:instrText xml:space="preserve"> HYPERLINK "http://www.bradshawfoundation.com"</w:instrText>
      </w:r>
      <w:r>
        <w:rPr>
          <w:rStyle w:val="Hyperlink.0"/>
        </w:rPr>
        <w:fldChar w:fldCharType="separate" w:fldLock="0"/>
      </w:r>
      <w:r>
        <w:rPr>
          <w:rStyle w:val="Hyperlink.0"/>
          <w:rtl w:val="0"/>
        </w:rPr>
        <w:t>www.bradshawfoundation.com</w:t>
      </w:r>
      <w:r>
        <w:rPr/>
        <w:fldChar w:fldCharType="end" w:fldLock="0"/>
      </w:r>
    </w:p>
    <w:p>
      <w:pPr>
        <w:pStyle w:val="Body"/>
        <w:numPr>
          <w:ilvl w:val="0"/>
          <w:numId w:val="8"/>
        </w:numPr>
        <w:rPr>
          <w:sz w:val="24"/>
          <w:szCs w:val="24"/>
        </w:rPr>
      </w:pPr>
      <w:r>
        <w:rPr>
          <w:rFonts w:ascii="Times New Roman" w:hAnsi="Times New Roman"/>
          <w:sz w:val="24"/>
          <w:szCs w:val="24"/>
          <w:rtl w:val="0"/>
          <w:lang w:val="en-US"/>
        </w:rPr>
        <w:t xml:space="preserve">Wright, G. A. (1992). </w:t>
      </w:r>
      <w:r>
        <w:rPr>
          <w:rFonts w:ascii="Times New Roman" w:hAnsi="Times New Roman" w:hint="default"/>
          <w:sz w:val="24"/>
          <w:szCs w:val="24"/>
          <w:rtl w:val="1"/>
          <w:lang w:val="ar-SA" w:bidi="ar-SA"/>
        </w:rPr>
        <w:t>“</w:t>
      </w:r>
      <w:r>
        <w:rPr>
          <w:rFonts w:ascii="Times New Roman" w:hAnsi="Times New Roman"/>
          <w:sz w:val="24"/>
          <w:szCs w:val="24"/>
          <w:rtl w:val="0"/>
          <w:lang w:val="en-US"/>
        </w:rPr>
        <w:t>Origins of Food Production in Southwestern Asia: A Survey of Ideas</w:t>
      </w:r>
      <w:r>
        <w:rPr>
          <w:rFonts w:ascii="Times New Roman" w:hAnsi="Times New Roman" w:hint="default"/>
          <w:sz w:val="24"/>
          <w:szCs w:val="24"/>
          <w:rtl w:val="0"/>
        </w:rPr>
        <w:t>”</w:t>
      </w:r>
      <w:r>
        <w:rPr>
          <w:rFonts w:ascii="Times New Roman" w:hAnsi="Times New Roman"/>
          <w:sz w:val="24"/>
          <w:szCs w:val="24"/>
          <w:rtl w:val="0"/>
          <w:lang w:val="en-US"/>
        </w:rPr>
        <w:t>, Current Anthropology, Supplement: Inquiry and Debate in Human Sciences: Contributions from Current Anthropology, 1960-1990, Vol.33, No. 1, Feb., 1992, pp. 109-139.</w:t>
      </w:r>
    </w:p>
    <w:p>
      <w:pPr>
        <w:pStyle w:val="Body"/>
        <w:numPr>
          <w:ilvl w:val="0"/>
          <w:numId w:val="8"/>
        </w:numPr>
        <w:rPr>
          <w:sz w:val="24"/>
          <w:szCs w:val="24"/>
        </w:rPr>
      </w:pPr>
      <w:r>
        <w:rPr>
          <w:rFonts w:ascii="Times New Roman" w:hAnsi="Times New Roman"/>
          <w:sz w:val="24"/>
          <w:szCs w:val="24"/>
          <w:rtl w:val="0"/>
          <w:lang w:val="en-US"/>
        </w:rPr>
        <w:t>Yoffee, Norman. (2004).Myths of the Archaic State: Evolution of the Earliest Cities, States and Civilisation, New York: Cambridge University Press, Chapter 3, pp. 44-90.</w:t>
      </w:r>
      <w:r>
        <w:rPr>
          <w:rFonts w:ascii="Times New Roman" w:cs="Times New Roman" w:hAnsi="Times New Roman" w:eastAsia="Times New Roman"/>
          <w:sz w:val="24"/>
          <w:szCs w:val="24"/>
        </w:rPr>
        <w:br w:type="textWrapping"/>
      </w:r>
    </w:p>
    <w:p>
      <w:pPr>
        <w:pStyle w:val="Body"/>
        <w:rPr>
          <w:rFonts w:ascii="Times New Roman" w:cs="Times New Roman" w:hAnsi="Times New Roman" w:eastAsia="Times New Roman"/>
          <w:sz w:val="24"/>
          <w:szCs w:val="24"/>
        </w:rPr>
      </w:pP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20" w:hanging="4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Roman"/>
      <w:suff w:val="tab"/>
      <w:lvlText w:val="%1."/>
      <w:lvlJc w:val="left"/>
      <w:pPr>
        <w:ind w:left="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Roman"/>
      <w:suff w:val="tab"/>
      <w:lvlText w:val="%2."/>
      <w:lvlJc w:val="left"/>
      <w:pPr>
        <w:ind w:left="1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Roman"/>
      <w:suff w:val="tab"/>
      <w:lvlText w:val="%3."/>
      <w:lvlJc w:val="left"/>
      <w:pPr>
        <w:ind w:left="2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Roman"/>
      <w:suff w:val="tab"/>
      <w:lvlText w:val="%4."/>
      <w:lvlJc w:val="left"/>
      <w:pPr>
        <w:ind w:left="3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Roman"/>
      <w:suff w:val="tab"/>
      <w:lvlText w:val="%5."/>
      <w:lvlJc w:val="left"/>
      <w:pPr>
        <w:ind w:left="4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Roman"/>
      <w:suff w:val="tab"/>
      <w:lvlText w:val="%6."/>
      <w:lvlJc w:val="left"/>
      <w:pPr>
        <w:ind w:left="5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Roman"/>
      <w:suff w:val="tab"/>
      <w:lvlText w:val="%7."/>
      <w:lvlJc w:val="left"/>
      <w:pPr>
        <w:ind w:left="6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Roman"/>
      <w:suff w:val="tab"/>
      <w:lvlText w:val="%8."/>
      <w:lvlJc w:val="left"/>
      <w:pPr>
        <w:ind w:left="7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Roman"/>
      <w:suff w:val="tab"/>
      <w:lvlText w:val="%9."/>
      <w:lvlJc w:val="left"/>
      <w:pPr>
        <w:ind w:left="831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s"/>
  </w:abstractNum>
  <w:abstractNum w:abstractNumId="5">
    <w:multiLevelType w:val="hybridMultilevel"/>
    <w:styleLink w:val="Bullets"/>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lowerLetter"/>
        <w:suff w:val="tab"/>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 w:ilvl="0">
        <w:start w:val="1"/>
        <w:numFmt w:val="lowerLetter"/>
        <w:suff w:val="tab"/>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tab"/>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Letter"/>
        <w:suff w:val="tab"/>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Letter"/>
        <w:suff w:val="tab"/>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4"/>
    <w:lvlOverride w:ilvl="0">
      <w:lvl w:ilvl="0">
        <w:start w:val="1"/>
        <w:numFmt w:val="bullet"/>
        <w:suff w:val="tab"/>
        <w:lvlText w:val="•"/>
        <w:lvlJc w:val="left"/>
        <w:pPr>
          <w:ind w:left="1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Lettered">
    <w:name w:val="Lettered"/>
    <w:pPr>
      <w:numPr>
        <w:numId w:val="3"/>
      </w:numPr>
    </w:pPr>
  </w:style>
  <w:style w:type="numbering" w:styleId="Bullets">
    <w:name w:val="Bullets"/>
    <w:pPr>
      <w:numPr>
        <w:numId w:val="7"/>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