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481DE" w14:textId="77777777" w:rsidR="00C134E6" w:rsidRPr="00141B6E" w:rsidRDefault="00C134E6" w:rsidP="00C134E6">
      <w:pPr>
        <w:jc w:val="center"/>
        <w:rPr>
          <w:rFonts w:ascii="Times New Roman" w:hAnsi="Times New Roman"/>
          <w:spacing w:val="-2"/>
          <w:sz w:val="26"/>
          <w:szCs w:val="26"/>
        </w:rPr>
      </w:pPr>
    </w:p>
    <w:p w14:paraId="30F7278C" w14:textId="77777777" w:rsidR="00C134E6" w:rsidRDefault="00C134E6" w:rsidP="00C134E6">
      <w:pPr>
        <w:jc w:val="center"/>
        <w:rPr>
          <w:rFonts w:ascii="Times New Roman" w:hAnsi="Times New Roman"/>
          <w:b/>
          <w:i/>
          <w:spacing w:val="-2"/>
          <w:sz w:val="26"/>
          <w:szCs w:val="26"/>
        </w:rPr>
      </w:pPr>
    </w:p>
    <w:p w14:paraId="14B4F01E" w14:textId="77777777" w:rsidR="00C134E6" w:rsidRDefault="00C134E6" w:rsidP="00C134E6">
      <w:pPr>
        <w:rPr>
          <w:rFonts w:ascii="Times New Roman" w:hAnsi="Times New Roman"/>
          <w:spacing w:val="-2"/>
          <w:sz w:val="26"/>
          <w:szCs w:val="26"/>
        </w:rPr>
      </w:pPr>
      <w:r>
        <w:rPr>
          <w:rFonts w:ascii="Times New Roman" w:hAnsi="Times New Roman"/>
          <w:spacing w:val="-2"/>
          <w:sz w:val="26"/>
          <w:szCs w:val="26"/>
        </w:rPr>
        <w:t>Name of the Teacher: Roopa Johri</w:t>
      </w:r>
    </w:p>
    <w:p w14:paraId="7C6C6298" w14:textId="5EF4A605" w:rsidR="00C134E6" w:rsidRDefault="00C134E6" w:rsidP="00C134E6">
      <w:pPr>
        <w:rPr>
          <w:rFonts w:ascii="Times New Roman" w:hAnsi="Times New Roman"/>
          <w:spacing w:val="-2"/>
          <w:sz w:val="26"/>
          <w:szCs w:val="26"/>
        </w:rPr>
      </w:pPr>
      <w:r>
        <w:rPr>
          <w:rFonts w:ascii="Times New Roman" w:hAnsi="Times New Roman"/>
          <w:spacing w:val="-2"/>
          <w:sz w:val="26"/>
          <w:szCs w:val="26"/>
        </w:rPr>
        <w:t xml:space="preserve">Year: </w:t>
      </w:r>
      <w:r w:rsidR="00E67780">
        <w:rPr>
          <w:rFonts w:ascii="Times New Roman" w:hAnsi="Times New Roman"/>
          <w:spacing w:val="-2"/>
          <w:sz w:val="26"/>
          <w:szCs w:val="26"/>
        </w:rPr>
        <w:t>20</w:t>
      </w:r>
      <w:r>
        <w:rPr>
          <w:rFonts w:ascii="Times New Roman" w:hAnsi="Times New Roman"/>
          <w:spacing w:val="-2"/>
          <w:sz w:val="26"/>
          <w:szCs w:val="26"/>
        </w:rPr>
        <w:t>20-2</w:t>
      </w:r>
      <w:r w:rsidR="00E67780">
        <w:rPr>
          <w:rFonts w:ascii="Times New Roman" w:hAnsi="Times New Roman"/>
          <w:spacing w:val="-2"/>
          <w:sz w:val="26"/>
          <w:szCs w:val="26"/>
        </w:rPr>
        <w:t>1</w:t>
      </w:r>
    </w:p>
    <w:p w14:paraId="650F6E28" w14:textId="6B5B7C12" w:rsidR="00C134E6" w:rsidRDefault="00C134E6" w:rsidP="00C134E6">
      <w:pPr>
        <w:rPr>
          <w:rFonts w:ascii="Times New Roman" w:hAnsi="Times New Roman"/>
          <w:spacing w:val="-2"/>
          <w:sz w:val="26"/>
          <w:szCs w:val="26"/>
        </w:rPr>
      </w:pPr>
      <w:r>
        <w:rPr>
          <w:rFonts w:ascii="Times New Roman" w:hAnsi="Times New Roman"/>
          <w:spacing w:val="-2"/>
          <w:sz w:val="26"/>
          <w:szCs w:val="26"/>
        </w:rPr>
        <w:t xml:space="preserve">Paper: BC </w:t>
      </w:r>
      <w:r w:rsidR="00E67780">
        <w:rPr>
          <w:rFonts w:ascii="Times New Roman" w:hAnsi="Times New Roman"/>
          <w:spacing w:val="-2"/>
          <w:sz w:val="26"/>
          <w:szCs w:val="26"/>
        </w:rPr>
        <w:t>5</w:t>
      </w:r>
      <w:r>
        <w:rPr>
          <w:rFonts w:ascii="Times New Roman" w:hAnsi="Times New Roman"/>
          <w:spacing w:val="-2"/>
          <w:sz w:val="26"/>
          <w:szCs w:val="26"/>
        </w:rPr>
        <w:t>.1</w:t>
      </w:r>
      <w:r w:rsidR="00E67780">
        <w:rPr>
          <w:rFonts w:ascii="Times New Roman" w:hAnsi="Times New Roman"/>
          <w:spacing w:val="-2"/>
          <w:sz w:val="26"/>
          <w:szCs w:val="26"/>
        </w:rPr>
        <w:t>(c)</w:t>
      </w:r>
      <w:r>
        <w:rPr>
          <w:rFonts w:ascii="Times New Roman" w:hAnsi="Times New Roman"/>
          <w:spacing w:val="-2"/>
          <w:sz w:val="26"/>
          <w:szCs w:val="26"/>
        </w:rPr>
        <w:t>: Auditing and Corporate Governance</w:t>
      </w:r>
    </w:p>
    <w:p w14:paraId="1C01E800" w14:textId="7B78D4A4" w:rsidR="00C134E6" w:rsidRDefault="00C134E6" w:rsidP="00C134E6">
      <w:pPr>
        <w:rPr>
          <w:rFonts w:ascii="Times New Roman" w:hAnsi="Times New Roman"/>
          <w:spacing w:val="-2"/>
          <w:sz w:val="26"/>
          <w:szCs w:val="26"/>
        </w:rPr>
      </w:pPr>
      <w:r>
        <w:rPr>
          <w:rFonts w:ascii="Times New Roman" w:hAnsi="Times New Roman"/>
          <w:spacing w:val="-2"/>
          <w:sz w:val="26"/>
          <w:szCs w:val="26"/>
        </w:rPr>
        <w:t xml:space="preserve">Course: B.Com. </w:t>
      </w:r>
    </w:p>
    <w:p w14:paraId="102DF7F5" w14:textId="517CE4F2" w:rsidR="00C134E6" w:rsidRDefault="00C134E6" w:rsidP="00C134E6">
      <w:pPr>
        <w:rPr>
          <w:rFonts w:ascii="Times New Roman" w:hAnsi="Times New Roman"/>
          <w:spacing w:val="-2"/>
          <w:sz w:val="26"/>
          <w:szCs w:val="26"/>
        </w:rPr>
      </w:pPr>
      <w:r>
        <w:rPr>
          <w:rFonts w:ascii="Times New Roman" w:hAnsi="Times New Roman"/>
          <w:spacing w:val="-2"/>
          <w:sz w:val="26"/>
          <w:szCs w:val="26"/>
        </w:rPr>
        <w:t>Semester: V</w:t>
      </w:r>
    </w:p>
    <w:p w14:paraId="4E8E2F12" w14:textId="77777777" w:rsidR="00C134E6" w:rsidRDefault="00C134E6" w:rsidP="00C134E6">
      <w:pPr>
        <w:rPr>
          <w:rFonts w:ascii="Times New Roman" w:hAnsi="Times New Roman"/>
          <w:spacing w:val="-2"/>
          <w:sz w:val="26"/>
          <w:szCs w:val="26"/>
        </w:rPr>
      </w:pPr>
      <w:r>
        <w:rPr>
          <w:rFonts w:ascii="Times New Roman" w:hAnsi="Times New Roman"/>
          <w:spacing w:val="-2"/>
          <w:sz w:val="26"/>
          <w:szCs w:val="26"/>
        </w:rPr>
        <w:t>Number of Lectures per week: 5 Lectures + 2 Tutorials</w:t>
      </w:r>
    </w:p>
    <w:p w14:paraId="3FB0A0CD" w14:textId="77777777" w:rsidR="00C134E6" w:rsidRDefault="00C134E6" w:rsidP="00C134E6">
      <w:pPr>
        <w:rPr>
          <w:rFonts w:ascii="Times New Roman" w:eastAsiaTheme="minorHAnsi" w:hAnsi="Times New Roman"/>
          <w:sz w:val="24"/>
          <w:szCs w:val="24"/>
        </w:rPr>
      </w:pPr>
      <w:r>
        <w:rPr>
          <w:rFonts w:ascii="Times New Roman" w:eastAsiaTheme="minorHAnsi" w:hAnsi="Times New Roman"/>
          <w:sz w:val="24"/>
          <w:szCs w:val="24"/>
        </w:rPr>
        <w:t xml:space="preserve">Learning Objectives: </w:t>
      </w:r>
    </w:p>
    <w:p w14:paraId="0142AC3D"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To provide knowledge of auditing principles and techniques and to familiarize the students with the understanding of issues and practices of corporate governance in the global and Indian context including case studies. </w:t>
      </w:r>
    </w:p>
    <w:p w14:paraId="3AC0A0F9"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After completing the course, the student shall be able to: </w:t>
      </w:r>
    </w:p>
    <w:p w14:paraId="271BC993"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CO1: differentiate between different aspects of auditing especially for internal check, internal control and for overall corporate governance. </w:t>
      </w:r>
    </w:p>
    <w:p w14:paraId="51134494"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CO2: understand the concept of corporate governance in organisations and its essence for management. </w:t>
      </w:r>
    </w:p>
    <w:p w14:paraId="46B20130"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CO3: provide and assimilate information leading to failure of organisation and corporate scams. </w:t>
      </w:r>
    </w:p>
    <w:p w14:paraId="175BB3A4" w14:textId="77777777" w:rsidR="00297C1B"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 xml:space="preserve">CO4: comprehend the governance framework for an organisation provided by different regulatory bodies in India and Abroad. </w:t>
      </w:r>
    </w:p>
    <w:p w14:paraId="62366FE6" w14:textId="35E46DF9" w:rsidR="00C134E6" w:rsidRDefault="00297C1B" w:rsidP="00C134E6">
      <w:pPr>
        <w:tabs>
          <w:tab w:val="left" w:pos="1072"/>
        </w:tabs>
        <w:autoSpaceDE w:val="0"/>
        <w:autoSpaceDN w:val="0"/>
        <w:adjustRightInd w:val="0"/>
        <w:rPr>
          <w:rFonts w:ascii="Times New Roman" w:eastAsiaTheme="minorHAnsi" w:hAnsi="Times New Roman"/>
          <w:sz w:val="24"/>
          <w:szCs w:val="24"/>
        </w:rPr>
      </w:pPr>
      <w:r w:rsidRPr="00297C1B">
        <w:rPr>
          <w:rFonts w:ascii="Times New Roman" w:eastAsiaTheme="minorHAnsi" w:hAnsi="Times New Roman"/>
          <w:sz w:val="24"/>
          <w:szCs w:val="24"/>
        </w:rPr>
        <w:t>CO5: recognise the essence of ethics in business.</w:t>
      </w:r>
    </w:p>
    <w:p w14:paraId="5D6FB507" w14:textId="77777777" w:rsidR="00C134E6" w:rsidRPr="004F7644" w:rsidRDefault="00C134E6" w:rsidP="00C134E6">
      <w:pPr>
        <w:tabs>
          <w:tab w:val="left" w:pos="1072"/>
        </w:tabs>
        <w:autoSpaceDE w:val="0"/>
        <w:autoSpaceDN w:val="0"/>
        <w:adjustRightInd w:val="0"/>
        <w:rPr>
          <w:rFonts w:ascii="Times New Roman" w:eastAsiaTheme="minorHAnsi" w:hAnsi="Times New Roman"/>
          <w:b/>
          <w:bCs/>
          <w:sz w:val="24"/>
          <w:szCs w:val="24"/>
        </w:rPr>
      </w:pPr>
      <w:r w:rsidRPr="004F7644">
        <w:rPr>
          <w:rFonts w:ascii="Times New Roman" w:eastAsiaTheme="minorHAnsi" w:hAnsi="Times New Roman"/>
          <w:b/>
          <w:bCs/>
          <w:sz w:val="24"/>
          <w:szCs w:val="24"/>
        </w:rPr>
        <w:t>Suggested readings:</w:t>
      </w:r>
    </w:p>
    <w:p w14:paraId="2180ABA8"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Ravinder Kumar and Virender Sharma, Auditing Principles and Practice, PHI Learning </w:t>
      </w:r>
    </w:p>
    <w:p w14:paraId="604604E6"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Aruna Jha, Auditing. Taxmann Publication. </w:t>
      </w:r>
    </w:p>
    <w:p w14:paraId="7936E695"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K. Singh, and Gupta Lovleen. Auditing Theory and Practice. Galgotia Publishing </w:t>
      </w:r>
    </w:p>
    <w:p w14:paraId="4A38EC12" w14:textId="77777777" w:rsidR="00C134E6" w:rsidRPr="004F7644" w:rsidRDefault="00C134E6" w:rsidP="00C134E6">
      <w:pPr>
        <w:pStyle w:val="ListParagraph"/>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Company. </w:t>
      </w:r>
    </w:p>
    <w:p w14:paraId="04C557D1"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Anil Kumar, Corporate Governance: Theory and Practice, Indian Book House, New Delhi </w:t>
      </w:r>
    </w:p>
    <w:p w14:paraId="21C6A845"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MC Kuchhal, Modern Indian Company Law, Shri Mahaveer Book Depot. </w:t>
      </w:r>
    </w:p>
    <w:p w14:paraId="5D323382" w14:textId="77777777" w:rsidR="00C134E6" w:rsidRPr="004F7644" w:rsidRDefault="00C134E6" w:rsidP="00C134E6">
      <w:pPr>
        <w:pStyle w:val="ListParagraph"/>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(Publishers). (Relevant Chapters)B.Com (Hons.) CBCS</w:t>
      </w:r>
      <w:r>
        <w:rPr>
          <w:rFonts w:ascii="Times New Roman" w:eastAsiaTheme="minorHAnsi" w:hAnsi="Times New Roman"/>
          <w:sz w:val="24"/>
          <w:szCs w:val="24"/>
        </w:rPr>
        <w:t xml:space="preserve"> </w:t>
      </w:r>
      <w:r w:rsidRPr="004F7644">
        <w:rPr>
          <w:rFonts w:ascii="Times New Roman" w:eastAsiaTheme="minorHAnsi" w:hAnsi="Times New Roman"/>
          <w:sz w:val="24"/>
          <w:szCs w:val="24"/>
        </w:rPr>
        <w:t>41</w:t>
      </w:r>
    </w:p>
    <w:p w14:paraId="69EEF743"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KV Bhanumurthy and Usha Krishna, Politics, Ethics and Social Responsibility of </w:t>
      </w:r>
    </w:p>
    <w:p w14:paraId="0F90BAE8" w14:textId="77777777" w:rsidR="00C134E6" w:rsidRPr="004F7644" w:rsidRDefault="00C134E6" w:rsidP="00C134E6">
      <w:pPr>
        <w:pStyle w:val="ListParagraph"/>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Business, Pearson Education </w:t>
      </w:r>
    </w:p>
    <w:p w14:paraId="3E5F0988"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Erik Banks, Corporate Governance: Financial Responsibility, Controls and Ethics, </w:t>
      </w:r>
    </w:p>
    <w:p w14:paraId="5EFD8989" w14:textId="77777777" w:rsidR="00C134E6" w:rsidRPr="004F7644" w:rsidRDefault="00C134E6" w:rsidP="00C134E6">
      <w:pPr>
        <w:pStyle w:val="ListParagraph"/>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Palgrave Macmillan</w:t>
      </w:r>
    </w:p>
    <w:p w14:paraId="3F923286"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N Balasubramanian, A Casebook on Corporate Governance and Stewardship, McGraw Hill Education </w:t>
      </w:r>
    </w:p>
    <w:p w14:paraId="66A90BC7"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B.N. Ghosh, Business Ethics and Corporate Governance, McGraw Hill Education </w:t>
      </w:r>
    </w:p>
    <w:p w14:paraId="7E35CDF8"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S K Mandal, Ethics in Business and Corporate Governance, McGraw Hill Education </w:t>
      </w:r>
    </w:p>
    <w:p w14:paraId="712BACE2"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Bob Tricker, Corporate Governance-Principles, Policies, and Practice (Indian Edition), Oxford University Press </w:t>
      </w:r>
    </w:p>
    <w:p w14:paraId="33945BCE"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Christine Mallin, Corporate Governance (Indian Edition), Oxford University Press </w:t>
      </w:r>
    </w:p>
    <w:p w14:paraId="5D92B17F"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 xml:space="preserve">Relevant Publications of ICAI on Auditing (CARO) </w:t>
      </w:r>
    </w:p>
    <w:p w14:paraId="5FB02FCC" w14:textId="77777777" w:rsidR="00C134E6" w:rsidRPr="004F7644" w:rsidRDefault="00C134E6" w:rsidP="00C134E6">
      <w:pPr>
        <w:pStyle w:val="ListParagraph"/>
        <w:numPr>
          <w:ilvl w:val="0"/>
          <w:numId w:val="1"/>
        </w:numPr>
        <w:tabs>
          <w:tab w:val="left" w:pos="1072"/>
        </w:tabs>
        <w:autoSpaceDE w:val="0"/>
        <w:autoSpaceDN w:val="0"/>
        <w:adjustRightInd w:val="0"/>
        <w:rPr>
          <w:rFonts w:ascii="Times New Roman" w:eastAsiaTheme="minorHAnsi" w:hAnsi="Times New Roman"/>
          <w:sz w:val="24"/>
          <w:szCs w:val="24"/>
        </w:rPr>
      </w:pPr>
      <w:r w:rsidRPr="004F7644">
        <w:rPr>
          <w:rFonts w:ascii="Times New Roman" w:eastAsiaTheme="minorHAnsi" w:hAnsi="Times New Roman"/>
          <w:sz w:val="24"/>
          <w:szCs w:val="24"/>
        </w:rPr>
        <w:t>Sharma, J.P., Corporate Governance, Business Ethics, and CSR, Ane Books Pvt Ltd, New Delhi</w:t>
      </w:r>
    </w:p>
    <w:p w14:paraId="05269D13" w14:textId="77777777" w:rsidR="00C134E6" w:rsidRDefault="00C134E6" w:rsidP="00C134E6">
      <w:pPr>
        <w:tabs>
          <w:tab w:val="left" w:pos="1072"/>
        </w:tabs>
        <w:autoSpaceDE w:val="0"/>
        <w:autoSpaceDN w:val="0"/>
        <w:adjustRightInd w:val="0"/>
        <w:rPr>
          <w:rFonts w:ascii="Times New Roman" w:eastAsiaTheme="minorHAnsi" w:hAnsi="Times New Roman"/>
          <w:sz w:val="24"/>
          <w:szCs w:val="24"/>
        </w:rPr>
      </w:pPr>
    </w:p>
    <w:p w14:paraId="35648DF6" w14:textId="77777777" w:rsidR="00C134E6" w:rsidRDefault="00C134E6" w:rsidP="00C134E6">
      <w:pPr>
        <w:tabs>
          <w:tab w:val="left" w:pos="1072"/>
        </w:tabs>
        <w:autoSpaceDE w:val="0"/>
        <w:autoSpaceDN w:val="0"/>
        <w:adjustRightInd w:val="0"/>
        <w:rPr>
          <w:rFonts w:ascii="Times New Roman" w:eastAsiaTheme="minorHAnsi"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180"/>
        <w:gridCol w:w="3765"/>
        <w:gridCol w:w="903"/>
        <w:gridCol w:w="1733"/>
        <w:gridCol w:w="1435"/>
      </w:tblGrid>
      <w:tr w:rsidR="009E7DE1" w:rsidRPr="005011DE" w14:paraId="70FBBFD4" w14:textId="77777777" w:rsidTr="00ED4D89">
        <w:trPr>
          <w:cantSplit/>
          <w:tblHeader/>
        </w:trPr>
        <w:tc>
          <w:tcPr>
            <w:tcW w:w="654" w:type="pct"/>
            <w:shd w:val="clear" w:color="auto" w:fill="FFFFFF"/>
            <w:tcMar>
              <w:top w:w="30" w:type="dxa"/>
              <w:left w:w="30" w:type="dxa"/>
              <w:bottom w:w="30" w:type="dxa"/>
              <w:right w:w="30" w:type="dxa"/>
            </w:tcMar>
          </w:tcPr>
          <w:p w14:paraId="6DA6E8B6" w14:textId="77777777" w:rsidR="00C134E6" w:rsidRPr="000A3079" w:rsidRDefault="00C134E6" w:rsidP="00ED4D89">
            <w:pPr>
              <w:autoSpaceDE w:val="0"/>
              <w:autoSpaceDN w:val="0"/>
              <w:adjustRightInd w:val="0"/>
              <w:rPr>
                <w:rFonts w:ascii="Times New Roman" w:hAnsi="Times New Roman"/>
                <w:spacing w:val="-2"/>
                <w:sz w:val="24"/>
                <w:szCs w:val="24"/>
              </w:rPr>
            </w:pPr>
            <w:r w:rsidRPr="000A3079">
              <w:rPr>
                <w:rFonts w:ascii="Times New Roman" w:hAnsi="Times New Roman"/>
                <w:spacing w:val="-2"/>
                <w:sz w:val="24"/>
                <w:szCs w:val="24"/>
              </w:rPr>
              <w:lastRenderedPageBreak/>
              <w:t>Units</w:t>
            </w:r>
          </w:p>
        </w:tc>
        <w:tc>
          <w:tcPr>
            <w:tcW w:w="2088" w:type="pct"/>
            <w:shd w:val="clear" w:color="auto" w:fill="FFFFFF"/>
            <w:tcMar>
              <w:top w:w="30" w:type="dxa"/>
              <w:left w:w="30" w:type="dxa"/>
              <w:bottom w:w="30" w:type="dxa"/>
              <w:right w:w="30" w:type="dxa"/>
            </w:tcMar>
          </w:tcPr>
          <w:p w14:paraId="373A7FDC" w14:textId="77777777" w:rsidR="00C134E6" w:rsidRPr="000A3079" w:rsidRDefault="00C134E6" w:rsidP="00ED4D89">
            <w:pPr>
              <w:autoSpaceDE w:val="0"/>
              <w:autoSpaceDN w:val="0"/>
              <w:adjustRightInd w:val="0"/>
              <w:rPr>
                <w:rFonts w:ascii="Times New Roman" w:hAnsi="Times New Roman"/>
                <w:color w:val="000000"/>
                <w:sz w:val="24"/>
                <w:szCs w:val="24"/>
              </w:rPr>
            </w:pPr>
            <w:r w:rsidRPr="000A3079">
              <w:rPr>
                <w:rFonts w:ascii="Times New Roman" w:hAnsi="Times New Roman"/>
                <w:color w:val="000000"/>
                <w:sz w:val="24"/>
                <w:szCs w:val="24"/>
              </w:rPr>
              <w:t xml:space="preserve">Topic </w:t>
            </w:r>
          </w:p>
        </w:tc>
        <w:tc>
          <w:tcPr>
            <w:tcW w:w="501" w:type="pct"/>
            <w:shd w:val="clear" w:color="auto" w:fill="FFFFFF"/>
            <w:tcMar>
              <w:top w:w="30" w:type="dxa"/>
              <w:left w:w="30" w:type="dxa"/>
              <w:bottom w:w="30" w:type="dxa"/>
              <w:right w:w="30" w:type="dxa"/>
            </w:tcMar>
          </w:tcPr>
          <w:p w14:paraId="5A47EA92" w14:textId="77777777" w:rsidR="00C134E6" w:rsidRPr="000A3079" w:rsidRDefault="00C134E6" w:rsidP="00ED4D89">
            <w:pPr>
              <w:autoSpaceDE w:val="0"/>
              <w:autoSpaceDN w:val="0"/>
              <w:adjustRightInd w:val="0"/>
              <w:rPr>
                <w:rFonts w:ascii="Times New Roman" w:hAnsi="Times New Roman"/>
                <w:color w:val="000000"/>
                <w:sz w:val="24"/>
                <w:szCs w:val="24"/>
              </w:rPr>
            </w:pPr>
            <w:r w:rsidRPr="000A3079">
              <w:rPr>
                <w:rFonts w:ascii="Times New Roman" w:hAnsi="Times New Roman"/>
                <w:color w:val="000000"/>
                <w:sz w:val="24"/>
                <w:szCs w:val="24"/>
              </w:rPr>
              <w:t xml:space="preserve">Week </w:t>
            </w:r>
          </w:p>
        </w:tc>
        <w:tc>
          <w:tcPr>
            <w:tcW w:w="961" w:type="pct"/>
            <w:shd w:val="clear" w:color="auto" w:fill="FFFFFF"/>
            <w:tcMar>
              <w:top w:w="30" w:type="dxa"/>
              <w:left w:w="30" w:type="dxa"/>
              <w:bottom w:w="30" w:type="dxa"/>
              <w:right w:w="30" w:type="dxa"/>
            </w:tcMar>
          </w:tcPr>
          <w:p w14:paraId="13FEC01A" w14:textId="77777777" w:rsidR="00C134E6" w:rsidRPr="000A3079" w:rsidRDefault="00C134E6" w:rsidP="00ED4D89">
            <w:pPr>
              <w:autoSpaceDE w:val="0"/>
              <w:autoSpaceDN w:val="0"/>
              <w:adjustRightInd w:val="0"/>
              <w:rPr>
                <w:rFonts w:ascii="Times New Roman" w:hAnsi="Times New Roman"/>
                <w:color w:val="000000"/>
                <w:spacing w:val="-2"/>
                <w:sz w:val="24"/>
                <w:szCs w:val="24"/>
              </w:rPr>
            </w:pPr>
            <w:r w:rsidRPr="000A3079">
              <w:rPr>
                <w:rFonts w:ascii="Times New Roman" w:hAnsi="Times New Roman"/>
                <w:color w:val="000000"/>
                <w:spacing w:val="-2"/>
                <w:sz w:val="24"/>
                <w:szCs w:val="24"/>
              </w:rPr>
              <w:t>Learning Outcomes</w:t>
            </w:r>
          </w:p>
        </w:tc>
        <w:tc>
          <w:tcPr>
            <w:tcW w:w="796" w:type="pct"/>
            <w:shd w:val="clear" w:color="auto" w:fill="FFFFFF"/>
          </w:tcPr>
          <w:p w14:paraId="2F1C6FDA" w14:textId="77777777" w:rsidR="00C134E6" w:rsidRPr="000A3079" w:rsidRDefault="00C134E6" w:rsidP="00ED4D89">
            <w:pPr>
              <w:autoSpaceDE w:val="0"/>
              <w:autoSpaceDN w:val="0"/>
              <w:adjustRightInd w:val="0"/>
              <w:rPr>
                <w:rFonts w:ascii="Times New Roman" w:hAnsi="Times New Roman"/>
                <w:color w:val="000000"/>
                <w:spacing w:val="-2"/>
                <w:sz w:val="24"/>
                <w:szCs w:val="24"/>
              </w:rPr>
            </w:pPr>
            <w:r w:rsidRPr="000A3079">
              <w:rPr>
                <w:rFonts w:ascii="Times New Roman" w:hAnsi="Times New Roman"/>
                <w:color w:val="000000"/>
                <w:spacing w:val="-2"/>
                <w:sz w:val="24"/>
                <w:szCs w:val="24"/>
              </w:rPr>
              <w:t>Assessment</w:t>
            </w:r>
          </w:p>
        </w:tc>
      </w:tr>
      <w:tr w:rsidR="009E7DE1" w:rsidRPr="005011DE" w14:paraId="792C1240" w14:textId="77777777" w:rsidTr="00ED4D89">
        <w:trPr>
          <w:cantSplit/>
          <w:tblHeader/>
        </w:trPr>
        <w:tc>
          <w:tcPr>
            <w:tcW w:w="654" w:type="pct"/>
            <w:vMerge w:val="restart"/>
            <w:shd w:val="clear" w:color="auto" w:fill="FFFFFF"/>
            <w:tcMar>
              <w:top w:w="30" w:type="dxa"/>
              <w:left w:w="30" w:type="dxa"/>
              <w:bottom w:w="30" w:type="dxa"/>
              <w:right w:w="30" w:type="dxa"/>
            </w:tcMar>
          </w:tcPr>
          <w:p w14:paraId="04FB2CB8" w14:textId="77777777" w:rsidR="00C134E6" w:rsidRDefault="00C134E6" w:rsidP="00ED4D89">
            <w:pPr>
              <w:tabs>
                <w:tab w:val="right" w:pos="1859"/>
              </w:tabs>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Unit: 1</w:t>
            </w:r>
          </w:p>
          <w:p w14:paraId="32EF3655" w14:textId="03B60206" w:rsidR="00C134E6" w:rsidRPr="0094534B" w:rsidRDefault="00297E01" w:rsidP="00ED4D89">
            <w:pPr>
              <w:tabs>
                <w:tab w:val="right" w:pos="1859"/>
              </w:tabs>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Auditing</w:t>
            </w:r>
          </w:p>
        </w:tc>
        <w:tc>
          <w:tcPr>
            <w:tcW w:w="2088" w:type="pct"/>
            <w:shd w:val="clear" w:color="auto" w:fill="FFFFFF"/>
            <w:tcMar>
              <w:top w:w="30" w:type="dxa"/>
              <w:left w:w="30" w:type="dxa"/>
              <w:bottom w:w="30" w:type="dxa"/>
              <w:right w:w="30" w:type="dxa"/>
            </w:tcMar>
          </w:tcPr>
          <w:p w14:paraId="1E042A28" w14:textId="7EFAB7C3"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r w:rsidRPr="00FF5E1B">
              <w:rPr>
                <w:rFonts w:ascii="Times New Roman" w:hAnsi="Times New Roman"/>
                <w:color w:val="000000"/>
                <w:spacing w:val="-2"/>
                <w:sz w:val="20"/>
                <w:szCs w:val="20"/>
              </w:rPr>
              <w:t xml:space="preserve">Auditing: </w:t>
            </w:r>
            <w:r w:rsidR="00297E01" w:rsidRPr="00297E01">
              <w:rPr>
                <w:rFonts w:ascii="Times New Roman" w:hAnsi="Times New Roman"/>
                <w:color w:val="000000"/>
                <w:spacing w:val="-2"/>
                <w:sz w:val="20"/>
                <w:szCs w:val="20"/>
              </w:rPr>
              <w:t>Basic Principles and Techniques; Classification of Audit, Audit Planning</w:t>
            </w:r>
            <w:r w:rsidR="00297E01">
              <w:rPr>
                <w:rFonts w:ascii="Times New Roman" w:hAnsi="Times New Roman"/>
                <w:color w:val="000000"/>
                <w:spacing w:val="-2"/>
                <w:sz w:val="20"/>
                <w:szCs w:val="20"/>
              </w:rPr>
              <w:t>.</w:t>
            </w:r>
          </w:p>
        </w:tc>
        <w:tc>
          <w:tcPr>
            <w:tcW w:w="501" w:type="pct"/>
            <w:shd w:val="clear" w:color="auto" w:fill="FFFFFF"/>
            <w:tcMar>
              <w:top w:w="30" w:type="dxa"/>
              <w:left w:w="30" w:type="dxa"/>
              <w:bottom w:w="30" w:type="dxa"/>
              <w:right w:w="30" w:type="dxa"/>
            </w:tcMar>
          </w:tcPr>
          <w:p w14:paraId="20D1FAC1"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w:t>
            </w:r>
          </w:p>
        </w:tc>
        <w:tc>
          <w:tcPr>
            <w:tcW w:w="961" w:type="pct"/>
            <w:vMerge w:val="restart"/>
            <w:shd w:val="clear" w:color="auto" w:fill="FFFFFF"/>
            <w:tcMar>
              <w:top w:w="30" w:type="dxa"/>
              <w:left w:w="30" w:type="dxa"/>
              <w:bottom w:w="30" w:type="dxa"/>
              <w:right w:w="30" w:type="dxa"/>
            </w:tcMar>
          </w:tcPr>
          <w:p w14:paraId="328D76C3" w14:textId="77777777" w:rsidR="00C134E6" w:rsidRPr="002F7661" w:rsidRDefault="00C134E6" w:rsidP="00ED4D89">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 xml:space="preserve">After completion of this unit, the students will be able to: </w:t>
            </w:r>
          </w:p>
          <w:p w14:paraId="7811D69A" w14:textId="77777777" w:rsidR="00C134E6" w:rsidRDefault="00C134E6" w:rsidP="00ED4D89">
            <w:pPr>
              <w:autoSpaceDE w:val="0"/>
              <w:autoSpaceDN w:val="0"/>
              <w:adjustRightInd w:val="0"/>
              <w:ind w:firstLine="720"/>
              <w:rPr>
                <w:rFonts w:ascii="Times New Roman" w:hAnsi="Times New Roman"/>
                <w:color w:val="000000"/>
                <w:spacing w:val="-2"/>
                <w:sz w:val="20"/>
                <w:szCs w:val="20"/>
              </w:rPr>
            </w:pPr>
          </w:p>
          <w:p w14:paraId="5F62C1E3" w14:textId="77777777" w:rsidR="00C134E6"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Explain the meaning, objectives, principles of Auditing. They will also be able to classify Audit and do audit planning. They also will be able to understand Internal control procedures.</w:t>
            </w:r>
          </w:p>
          <w:p w14:paraId="6AB509B0" w14:textId="7BE5349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They will be able to explain how </w:t>
            </w:r>
            <w:r w:rsidRPr="00FF5E1B">
              <w:rPr>
                <w:rFonts w:ascii="Times New Roman" w:hAnsi="Times New Roman"/>
                <w:color w:val="000000"/>
                <w:spacing w:val="-2"/>
                <w:sz w:val="20"/>
                <w:szCs w:val="20"/>
              </w:rPr>
              <w:t>Vouching and verification of Assets &amp; Liabilities</w:t>
            </w:r>
            <w:r>
              <w:rPr>
                <w:rFonts w:ascii="Times New Roman" w:hAnsi="Times New Roman"/>
                <w:color w:val="000000"/>
                <w:spacing w:val="-2"/>
                <w:sz w:val="20"/>
                <w:szCs w:val="20"/>
              </w:rPr>
              <w:t xml:space="preserve"> is done.</w:t>
            </w:r>
            <w:r w:rsidR="00FD3370">
              <w:rPr>
                <w:rFonts w:ascii="Times New Roman" w:hAnsi="Times New Roman"/>
                <w:color w:val="000000"/>
                <w:spacing w:val="-2"/>
                <w:sz w:val="20"/>
                <w:szCs w:val="20"/>
              </w:rPr>
              <w:t xml:space="preserve"> And should be able to tell the </w:t>
            </w:r>
            <w:r w:rsidR="00FD3370">
              <w:rPr>
                <w:rFonts w:ascii="Times New Roman" w:hAnsi="Times New Roman"/>
                <w:color w:val="000000"/>
                <w:spacing w:val="-2"/>
                <w:sz w:val="20"/>
                <w:szCs w:val="20"/>
              </w:rPr>
              <w:t>qualifications and disqualifications of Auditors</w:t>
            </w:r>
            <w:r w:rsidR="00FD3370">
              <w:rPr>
                <w:rFonts w:ascii="Times New Roman" w:hAnsi="Times New Roman"/>
                <w:color w:val="000000"/>
                <w:spacing w:val="-2"/>
                <w:sz w:val="20"/>
                <w:szCs w:val="20"/>
              </w:rPr>
              <w:t>.</w:t>
            </w:r>
          </w:p>
        </w:tc>
        <w:tc>
          <w:tcPr>
            <w:tcW w:w="796" w:type="pct"/>
            <w:vMerge w:val="restart"/>
            <w:shd w:val="clear" w:color="auto" w:fill="FFFFFF"/>
          </w:tcPr>
          <w:p w14:paraId="3E41982D" w14:textId="77777777" w:rsidR="00C134E6" w:rsidRDefault="00C134E6" w:rsidP="00ED4D89">
            <w:pPr>
              <w:autoSpaceDE w:val="0"/>
              <w:autoSpaceDN w:val="0"/>
              <w:adjustRightInd w:val="0"/>
              <w:rPr>
                <w:rFonts w:ascii="Times New Roman" w:hAnsi="Times New Roman"/>
                <w:color w:val="000000"/>
                <w:spacing w:val="-2"/>
                <w:sz w:val="20"/>
                <w:szCs w:val="20"/>
              </w:rPr>
            </w:pPr>
            <w:r w:rsidRPr="002F7661">
              <w:rPr>
                <w:rFonts w:ascii="Times New Roman" w:hAnsi="Times New Roman"/>
                <w:i/>
                <w:color w:val="000000"/>
                <w:spacing w:val="-2"/>
                <w:sz w:val="20"/>
                <w:szCs w:val="20"/>
              </w:rPr>
              <w:t>After the completion of the unit students</w:t>
            </w:r>
            <w:r>
              <w:rPr>
                <w:rFonts w:ascii="Times New Roman" w:hAnsi="Times New Roman"/>
                <w:color w:val="000000"/>
                <w:spacing w:val="-2"/>
                <w:sz w:val="20"/>
                <w:szCs w:val="20"/>
              </w:rPr>
              <w:t xml:space="preserve"> </w:t>
            </w:r>
          </w:p>
          <w:p w14:paraId="7577DE1F" w14:textId="77777777" w:rsidR="00C134E6" w:rsidRDefault="00C134E6" w:rsidP="00ED4D89">
            <w:pPr>
              <w:autoSpaceDE w:val="0"/>
              <w:autoSpaceDN w:val="0"/>
              <w:adjustRightInd w:val="0"/>
              <w:rPr>
                <w:rFonts w:ascii="Times New Roman" w:hAnsi="Times New Roman"/>
                <w:color w:val="000000"/>
                <w:spacing w:val="-2"/>
                <w:sz w:val="20"/>
                <w:szCs w:val="20"/>
              </w:rPr>
            </w:pPr>
          </w:p>
          <w:p w14:paraId="68936239" w14:textId="56CF8720" w:rsidR="00C134E6" w:rsidRPr="00141B6E" w:rsidRDefault="00C134E6" w:rsidP="008F7A52">
            <w:pPr>
              <w:autoSpaceDE w:val="0"/>
              <w:autoSpaceDN w:val="0"/>
              <w:adjustRightInd w:val="0"/>
              <w:rPr>
                <w:rFonts w:ascii="Times New Roman" w:hAnsi="Times New Roman"/>
                <w:sz w:val="20"/>
                <w:szCs w:val="20"/>
              </w:rPr>
            </w:pPr>
            <w:r>
              <w:rPr>
                <w:rFonts w:ascii="Times New Roman" w:hAnsi="Times New Roman"/>
                <w:color w:val="000000"/>
                <w:spacing w:val="-2"/>
                <w:sz w:val="20"/>
                <w:szCs w:val="20"/>
              </w:rPr>
              <w:t>will be asked to make a small presentation on Internal control procedures and Vouching and Verification of Assets and Liabilities</w:t>
            </w:r>
            <w:r w:rsidR="008F7A52">
              <w:rPr>
                <w:rFonts w:ascii="Times New Roman" w:hAnsi="Times New Roman"/>
                <w:color w:val="000000"/>
                <w:spacing w:val="-2"/>
                <w:sz w:val="20"/>
                <w:szCs w:val="20"/>
              </w:rPr>
              <w:t xml:space="preserve">. </w:t>
            </w:r>
            <w:r w:rsidR="008F7A52">
              <w:rPr>
                <w:rFonts w:ascii="Times New Roman" w:hAnsi="Times New Roman"/>
                <w:color w:val="000000"/>
                <w:spacing w:val="-2"/>
                <w:sz w:val="20"/>
                <w:szCs w:val="20"/>
              </w:rPr>
              <w:t xml:space="preserve">Will be asked to make an assignment underlining the contents of Auditor’s Report and </w:t>
            </w:r>
            <w:r w:rsidR="008F7A52" w:rsidRPr="00FF5E1B">
              <w:rPr>
                <w:rFonts w:ascii="Times New Roman" w:hAnsi="Times New Roman"/>
                <w:color w:val="000000"/>
                <w:sz w:val="20"/>
                <w:szCs w:val="20"/>
              </w:rPr>
              <w:t>Liabilities of Statutory Auditors under the Companies Act 2013</w:t>
            </w:r>
            <w:r w:rsidR="008F7A52">
              <w:rPr>
                <w:rFonts w:ascii="Times New Roman" w:hAnsi="Times New Roman"/>
                <w:color w:val="000000"/>
                <w:sz w:val="20"/>
                <w:szCs w:val="20"/>
              </w:rPr>
              <w:t>.</w:t>
            </w:r>
          </w:p>
        </w:tc>
      </w:tr>
      <w:tr w:rsidR="009E7DE1" w:rsidRPr="005011DE" w14:paraId="759A2C92" w14:textId="77777777" w:rsidTr="00ED4D89">
        <w:trPr>
          <w:cantSplit/>
          <w:tblHeader/>
        </w:trPr>
        <w:tc>
          <w:tcPr>
            <w:tcW w:w="654" w:type="pct"/>
            <w:vMerge/>
            <w:shd w:val="clear" w:color="auto" w:fill="FFFFFF"/>
            <w:tcMar>
              <w:top w:w="30" w:type="dxa"/>
              <w:left w:w="30" w:type="dxa"/>
              <w:bottom w:w="30" w:type="dxa"/>
              <w:right w:w="30" w:type="dxa"/>
            </w:tcMar>
          </w:tcPr>
          <w:p w14:paraId="2AC51085" w14:textId="77777777"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65178E1D" w14:textId="619DE9BE" w:rsidR="00C134E6" w:rsidRPr="00FF5E1B" w:rsidRDefault="00C134E6" w:rsidP="00ED4D89">
            <w:pPr>
              <w:autoSpaceDE w:val="0"/>
              <w:autoSpaceDN w:val="0"/>
              <w:adjustRightInd w:val="0"/>
              <w:rPr>
                <w:rFonts w:ascii="Times New Roman" w:hAnsi="Times New Roman"/>
                <w:color w:val="000000"/>
                <w:spacing w:val="-2"/>
                <w:sz w:val="20"/>
                <w:szCs w:val="20"/>
              </w:rPr>
            </w:pPr>
            <w:r w:rsidRPr="00FF5E1B">
              <w:rPr>
                <w:rFonts w:ascii="Times New Roman" w:hAnsi="Times New Roman"/>
                <w:color w:val="000000"/>
                <w:spacing w:val="-2"/>
                <w:sz w:val="20"/>
                <w:szCs w:val="20"/>
              </w:rPr>
              <w:t xml:space="preserve"> Internal Control – Internal Check and Internal Audit; </w:t>
            </w:r>
            <w:r w:rsidR="00297E01" w:rsidRPr="00FF5E1B">
              <w:rPr>
                <w:rFonts w:ascii="Times New Roman" w:hAnsi="Times New Roman"/>
                <w:color w:val="000000"/>
                <w:spacing w:val="-2"/>
                <w:sz w:val="20"/>
                <w:szCs w:val="20"/>
              </w:rPr>
              <w:t>Audit Procedure – Vouching and verification of Assets &amp; Liabilities</w:t>
            </w:r>
            <w:r w:rsidR="00297E01">
              <w:rPr>
                <w:rFonts w:ascii="Times New Roman" w:hAnsi="Times New Roman"/>
                <w:color w:val="000000"/>
                <w:spacing w:val="-2"/>
                <w:sz w:val="20"/>
                <w:szCs w:val="20"/>
              </w:rPr>
              <w:t>.</w:t>
            </w:r>
          </w:p>
          <w:p w14:paraId="53B3D988"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501" w:type="pct"/>
            <w:shd w:val="clear" w:color="auto" w:fill="FFFFFF"/>
            <w:tcMar>
              <w:top w:w="30" w:type="dxa"/>
              <w:left w:w="30" w:type="dxa"/>
              <w:bottom w:w="30" w:type="dxa"/>
              <w:right w:w="30" w:type="dxa"/>
            </w:tcMar>
          </w:tcPr>
          <w:p w14:paraId="35AD1EEF"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Week 2 </w:t>
            </w:r>
          </w:p>
        </w:tc>
        <w:tc>
          <w:tcPr>
            <w:tcW w:w="961" w:type="pct"/>
            <w:vMerge/>
            <w:shd w:val="clear" w:color="auto" w:fill="FFFFFF"/>
            <w:tcMar>
              <w:top w:w="30" w:type="dxa"/>
              <w:left w:w="30" w:type="dxa"/>
              <w:bottom w:w="30" w:type="dxa"/>
              <w:right w:w="30" w:type="dxa"/>
            </w:tcMar>
          </w:tcPr>
          <w:p w14:paraId="4D887936"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079EE3EA" w14:textId="77777777" w:rsidR="00C134E6" w:rsidRDefault="00C134E6" w:rsidP="00ED4D89">
            <w:pPr>
              <w:autoSpaceDE w:val="0"/>
              <w:autoSpaceDN w:val="0"/>
              <w:adjustRightInd w:val="0"/>
              <w:rPr>
                <w:rFonts w:ascii="Times New Roman" w:hAnsi="Times New Roman"/>
                <w:color w:val="000000"/>
                <w:spacing w:val="-2"/>
                <w:sz w:val="20"/>
                <w:szCs w:val="20"/>
              </w:rPr>
            </w:pPr>
          </w:p>
        </w:tc>
      </w:tr>
      <w:tr w:rsidR="009E7DE1" w:rsidRPr="005011DE" w14:paraId="09230FFE" w14:textId="77777777" w:rsidTr="00ED4D89">
        <w:trPr>
          <w:cantSplit/>
          <w:tblHeader/>
        </w:trPr>
        <w:tc>
          <w:tcPr>
            <w:tcW w:w="654" w:type="pct"/>
            <w:vMerge/>
            <w:shd w:val="clear" w:color="auto" w:fill="FFFFFF"/>
            <w:tcMar>
              <w:top w:w="30" w:type="dxa"/>
              <w:left w:w="30" w:type="dxa"/>
              <w:bottom w:w="30" w:type="dxa"/>
              <w:right w:w="30" w:type="dxa"/>
            </w:tcMar>
          </w:tcPr>
          <w:p w14:paraId="36ACCF75" w14:textId="77777777"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1E9F7D12" w14:textId="7EC45F6B" w:rsidR="00C134E6" w:rsidRPr="0094534B" w:rsidRDefault="00297E01" w:rsidP="00ED4D89">
            <w:pPr>
              <w:autoSpaceDE w:val="0"/>
              <w:autoSpaceDN w:val="0"/>
              <w:adjustRightInd w:val="0"/>
              <w:rPr>
                <w:rFonts w:ascii="Times New Roman" w:hAnsi="Times New Roman"/>
                <w:color w:val="000000"/>
                <w:spacing w:val="-2"/>
                <w:sz w:val="20"/>
                <w:szCs w:val="20"/>
              </w:rPr>
            </w:pPr>
            <w:r w:rsidRPr="00297E01">
              <w:rPr>
                <w:rFonts w:ascii="Times New Roman" w:hAnsi="Times New Roman"/>
                <w:color w:val="000000"/>
                <w:spacing w:val="-2"/>
                <w:sz w:val="20"/>
                <w:szCs w:val="20"/>
              </w:rPr>
              <w:t>Company Auditor- Qualifications and disqualifications, Appointment, Rotation, Removal, Remuneration, Rights and Duties; Auditor’s Report- Contents and Types, Liabilities of Statutory Auditors under the Companies Act 2013.</w:t>
            </w:r>
          </w:p>
        </w:tc>
        <w:tc>
          <w:tcPr>
            <w:tcW w:w="501" w:type="pct"/>
            <w:shd w:val="clear" w:color="auto" w:fill="FFFFFF"/>
            <w:tcMar>
              <w:top w:w="30" w:type="dxa"/>
              <w:left w:w="30" w:type="dxa"/>
              <w:bottom w:w="30" w:type="dxa"/>
              <w:right w:w="30" w:type="dxa"/>
            </w:tcMar>
          </w:tcPr>
          <w:p w14:paraId="678DCC8A"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3</w:t>
            </w:r>
          </w:p>
        </w:tc>
        <w:tc>
          <w:tcPr>
            <w:tcW w:w="961" w:type="pct"/>
            <w:vMerge/>
            <w:shd w:val="clear" w:color="auto" w:fill="FFFFFF"/>
            <w:tcMar>
              <w:top w:w="30" w:type="dxa"/>
              <w:left w:w="30" w:type="dxa"/>
              <w:bottom w:w="30" w:type="dxa"/>
              <w:right w:w="30" w:type="dxa"/>
            </w:tcMar>
          </w:tcPr>
          <w:p w14:paraId="45ECC265"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26EA64A0" w14:textId="77777777" w:rsidR="00C134E6" w:rsidRDefault="00C134E6" w:rsidP="00ED4D89">
            <w:pPr>
              <w:autoSpaceDE w:val="0"/>
              <w:autoSpaceDN w:val="0"/>
              <w:adjustRightInd w:val="0"/>
              <w:rPr>
                <w:rFonts w:ascii="Times New Roman" w:hAnsi="Times New Roman"/>
                <w:color w:val="000000"/>
                <w:spacing w:val="-2"/>
                <w:sz w:val="20"/>
                <w:szCs w:val="20"/>
              </w:rPr>
            </w:pPr>
          </w:p>
        </w:tc>
      </w:tr>
      <w:tr w:rsidR="009E7DE1" w:rsidRPr="005011DE" w14:paraId="38AC0D29" w14:textId="77777777" w:rsidTr="008F7A52">
        <w:trPr>
          <w:cantSplit/>
          <w:trHeight w:val="357"/>
          <w:tblHeader/>
        </w:trPr>
        <w:tc>
          <w:tcPr>
            <w:tcW w:w="654" w:type="pct"/>
            <w:shd w:val="clear" w:color="auto" w:fill="FFFFFF"/>
            <w:tcMar>
              <w:top w:w="30" w:type="dxa"/>
              <w:left w:w="30" w:type="dxa"/>
              <w:bottom w:w="30" w:type="dxa"/>
              <w:right w:w="30" w:type="dxa"/>
            </w:tcMar>
          </w:tcPr>
          <w:p w14:paraId="212929CA" w14:textId="1759DF1A" w:rsidR="00C134E6" w:rsidRPr="0094534B" w:rsidRDefault="00C134E6" w:rsidP="00ED4D89">
            <w:pPr>
              <w:autoSpaceDE w:val="0"/>
              <w:autoSpaceDN w:val="0"/>
              <w:adjustRightInd w:val="0"/>
              <w:rPr>
                <w:rFonts w:ascii="Times New Roman" w:hAnsi="Times New Roman"/>
                <w:spacing w:val="-2"/>
                <w:sz w:val="20"/>
                <w:szCs w:val="20"/>
              </w:rPr>
            </w:pPr>
            <w:r>
              <w:rPr>
                <w:rFonts w:ascii="Times New Roman" w:hAnsi="Times New Roman"/>
                <w:spacing w:val="-2"/>
                <w:sz w:val="20"/>
                <w:szCs w:val="20"/>
              </w:rPr>
              <w:t>Unit: 2</w:t>
            </w:r>
            <w:r w:rsidR="005132E1">
              <w:rPr>
                <w:rFonts w:ascii="Times New Roman" w:hAnsi="Times New Roman"/>
                <w:spacing w:val="-2"/>
                <w:sz w:val="20"/>
                <w:szCs w:val="20"/>
              </w:rPr>
              <w:t xml:space="preserve"> Special Areas of</w:t>
            </w:r>
            <w:r>
              <w:rPr>
                <w:rFonts w:ascii="Times New Roman" w:hAnsi="Times New Roman"/>
                <w:spacing w:val="-2"/>
                <w:sz w:val="20"/>
                <w:szCs w:val="20"/>
              </w:rPr>
              <w:t xml:space="preserve"> Audit</w:t>
            </w:r>
          </w:p>
        </w:tc>
        <w:tc>
          <w:tcPr>
            <w:tcW w:w="2088" w:type="pct"/>
            <w:shd w:val="clear" w:color="auto" w:fill="FFFFFF"/>
            <w:tcMar>
              <w:top w:w="30" w:type="dxa"/>
              <w:left w:w="30" w:type="dxa"/>
              <w:bottom w:w="30" w:type="dxa"/>
              <w:right w:w="30" w:type="dxa"/>
            </w:tcMar>
          </w:tcPr>
          <w:p w14:paraId="146F1A46" w14:textId="178A3024" w:rsidR="00C134E6" w:rsidRPr="0094534B" w:rsidRDefault="005132E1" w:rsidP="00ED4D89">
            <w:pPr>
              <w:autoSpaceDE w:val="0"/>
              <w:autoSpaceDN w:val="0"/>
              <w:adjustRightInd w:val="0"/>
              <w:rPr>
                <w:rFonts w:ascii="Times New Roman" w:hAnsi="Times New Roman"/>
                <w:color w:val="000000"/>
                <w:sz w:val="20"/>
                <w:szCs w:val="20"/>
              </w:rPr>
            </w:pPr>
            <w:r w:rsidRPr="005132E1">
              <w:rPr>
                <w:rFonts w:ascii="Times New Roman" w:hAnsi="Times New Roman"/>
                <w:color w:val="000000"/>
                <w:sz w:val="20"/>
                <w:szCs w:val="20"/>
              </w:rPr>
              <w:t xml:space="preserve">Cost audit, Tax audit and Management audit; </w:t>
            </w:r>
          </w:p>
        </w:tc>
        <w:tc>
          <w:tcPr>
            <w:tcW w:w="501" w:type="pct"/>
            <w:shd w:val="clear" w:color="auto" w:fill="FFFFFF"/>
            <w:tcMar>
              <w:top w:w="30" w:type="dxa"/>
              <w:left w:w="30" w:type="dxa"/>
              <w:bottom w:w="30" w:type="dxa"/>
              <w:right w:w="30" w:type="dxa"/>
            </w:tcMar>
          </w:tcPr>
          <w:p w14:paraId="054FB69E" w14:textId="18D2FECC" w:rsidR="00C134E6" w:rsidRPr="0094534B" w:rsidRDefault="00C134E6" w:rsidP="00ED4D89">
            <w:p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 xml:space="preserve">Week 4 </w:t>
            </w:r>
          </w:p>
        </w:tc>
        <w:tc>
          <w:tcPr>
            <w:tcW w:w="961" w:type="pct"/>
            <w:vMerge w:val="restart"/>
            <w:shd w:val="clear" w:color="auto" w:fill="FFFFFF"/>
            <w:tcMar>
              <w:top w:w="30" w:type="dxa"/>
              <w:left w:w="30" w:type="dxa"/>
              <w:bottom w:w="30" w:type="dxa"/>
              <w:right w:w="30" w:type="dxa"/>
            </w:tcMar>
          </w:tcPr>
          <w:p w14:paraId="5E1D6DF0" w14:textId="77777777" w:rsidR="00C134E6" w:rsidRPr="002F7661" w:rsidRDefault="00C134E6" w:rsidP="00ED4D89">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 xml:space="preserve">After completion of this unit, the students will be able to: </w:t>
            </w:r>
          </w:p>
          <w:p w14:paraId="6120E826" w14:textId="55AF3204" w:rsidR="00C134E6" w:rsidRPr="002F7661" w:rsidRDefault="00FD3370" w:rsidP="00ED4D89">
            <w:pPr>
              <w:autoSpaceDE w:val="0"/>
              <w:autoSpaceDN w:val="0"/>
              <w:adjustRightInd w:val="0"/>
              <w:rPr>
                <w:rFonts w:ascii="Times New Roman" w:hAnsi="Times New Roman"/>
                <w:sz w:val="20"/>
                <w:szCs w:val="20"/>
              </w:rPr>
            </w:pPr>
            <w:r>
              <w:rPr>
                <w:rFonts w:ascii="Times New Roman" w:hAnsi="Times New Roman"/>
                <w:color w:val="000000"/>
                <w:spacing w:val="-2"/>
                <w:sz w:val="20"/>
                <w:szCs w:val="20"/>
              </w:rPr>
              <w:t xml:space="preserve">Explain various concepts related to </w:t>
            </w:r>
            <w:r w:rsidRPr="00FF5E1B">
              <w:rPr>
                <w:rFonts w:ascii="Times New Roman" w:hAnsi="Times New Roman"/>
                <w:color w:val="000000"/>
                <w:spacing w:val="-2"/>
                <w:sz w:val="20"/>
                <w:szCs w:val="20"/>
              </w:rPr>
              <w:t>Special Areas of Audit</w:t>
            </w:r>
            <w:r>
              <w:rPr>
                <w:rFonts w:ascii="Times New Roman" w:hAnsi="Times New Roman"/>
                <w:color w:val="000000"/>
                <w:spacing w:val="-2"/>
                <w:sz w:val="20"/>
                <w:szCs w:val="20"/>
              </w:rPr>
              <w:t>,</w:t>
            </w:r>
            <w:r w:rsidRPr="00FF5E1B">
              <w:rPr>
                <w:rFonts w:ascii="Times New Roman" w:hAnsi="Times New Roman"/>
                <w:color w:val="000000"/>
                <w:spacing w:val="-2"/>
                <w:sz w:val="20"/>
                <w:szCs w:val="20"/>
              </w:rPr>
              <w:t xml:space="preserve"> Special features of Cost audit, Tax audit,</w:t>
            </w:r>
            <w:r>
              <w:rPr>
                <w:rFonts w:ascii="Times New Roman" w:hAnsi="Times New Roman"/>
                <w:color w:val="000000"/>
                <w:spacing w:val="-2"/>
                <w:sz w:val="20"/>
                <w:szCs w:val="20"/>
              </w:rPr>
              <w:t xml:space="preserve"> </w:t>
            </w:r>
            <w:r w:rsidRPr="00FF5E1B">
              <w:rPr>
                <w:rFonts w:ascii="Times New Roman" w:hAnsi="Times New Roman"/>
                <w:color w:val="000000"/>
                <w:spacing w:val="-2"/>
                <w:sz w:val="20"/>
                <w:szCs w:val="20"/>
              </w:rPr>
              <w:t>Management audit</w:t>
            </w:r>
            <w:r>
              <w:rPr>
                <w:rFonts w:ascii="Times New Roman" w:hAnsi="Times New Roman"/>
                <w:color w:val="000000"/>
                <w:spacing w:val="-2"/>
                <w:sz w:val="20"/>
                <w:szCs w:val="20"/>
              </w:rPr>
              <w:t xml:space="preserve"> and Recent trends in Auditing</w:t>
            </w:r>
            <w:r w:rsidR="0011190A">
              <w:rPr>
                <w:rFonts w:ascii="Times New Roman" w:hAnsi="Times New Roman"/>
                <w:color w:val="000000"/>
                <w:spacing w:val="-2"/>
                <w:sz w:val="20"/>
                <w:szCs w:val="20"/>
              </w:rPr>
              <w:t>.</w:t>
            </w:r>
            <w:r w:rsidR="00C134E6">
              <w:rPr>
                <w:rFonts w:ascii="Times New Roman" w:hAnsi="Times New Roman"/>
                <w:color w:val="000000"/>
                <w:spacing w:val="-2"/>
                <w:sz w:val="20"/>
                <w:szCs w:val="20"/>
              </w:rPr>
              <w:t xml:space="preserve"> </w:t>
            </w:r>
          </w:p>
        </w:tc>
        <w:tc>
          <w:tcPr>
            <w:tcW w:w="796" w:type="pct"/>
            <w:vMerge w:val="restart"/>
            <w:shd w:val="clear" w:color="auto" w:fill="FFFFFF"/>
          </w:tcPr>
          <w:p w14:paraId="4676E22E" w14:textId="77777777" w:rsidR="00C134E6" w:rsidRDefault="00C134E6" w:rsidP="00ED4D89">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After the completion of the unit students</w:t>
            </w:r>
          </w:p>
          <w:p w14:paraId="15D8C937" w14:textId="6DD7482A" w:rsidR="008F7A52" w:rsidRPr="008F7A52" w:rsidRDefault="008F7A52" w:rsidP="008F7A52">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Will make a small group-wise power point presentation on various special areas of Auditing.</w:t>
            </w:r>
          </w:p>
        </w:tc>
      </w:tr>
      <w:tr w:rsidR="009E7DE1" w:rsidRPr="005011DE" w14:paraId="63793BA5" w14:textId="77777777" w:rsidTr="009E7DE1">
        <w:trPr>
          <w:cantSplit/>
          <w:trHeight w:val="2012"/>
          <w:tblHeader/>
        </w:trPr>
        <w:tc>
          <w:tcPr>
            <w:tcW w:w="654" w:type="pct"/>
            <w:shd w:val="clear" w:color="auto" w:fill="FFFFFF"/>
            <w:tcMar>
              <w:top w:w="30" w:type="dxa"/>
              <w:left w:w="30" w:type="dxa"/>
              <w:bottom w:w="30" w:type="dxa"/>
              <w:right w:w="30" w:type="dxa"/>
            </w:tcMar>
          </w:tcPr>
          <w:p w14:paraId="3B81B0FE"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4FD66153" w14:textId="2B6592F8" w:rsidR="00C134E6" w:rsidRPr="0094534B" w:rsidRDefault="00EA5D0A" w:rsidP="00ED4D89">
            <w:pPr>
              <w:autoSpaceDE w:val="0"/>
              <w:autoSpaceDN w:val="0"/>
              <w:adjustRightInd w:val="0"/>
              <w:rPr>
                <w:rFonts w:ascii="Times New Roman" w:hAnsi="Times New Roman"/>
                <w:color w:val="000000"/>
                <w:sz w:val="20"/>
                <w:szCs w:val="20"/>
              </w:rPr>
            </w:pPr>
            <w:r w:rsidRPr="005132E1">
              <w:rPr>
                <w:rFonts w:ascii="Times New Roman" w:hAnsi="Times New Roman"/>
                <w:color w:val="000000"/>
                <w:sz w:val="20"/>
                <w:szCs w:val="20"/>
              </w:rPr>
              <w:t>Recent Trends in Auditing: Basic considerations of audit in EDP Environment; Relevant Auditing and Assurance Standards (AASs).</w:t>
            </w:r>
          </w:p>
        </w:tc>
        <w:tc>
          <w:tcPr>
            <w:tcW w:w="501" w:type="pct"/>
            <w:shd w:val="clear" w:color="auto" w:fill="FFFFFF"/>
            <w:tcMar>
              <w:top w:w="30" w:type="dxa"/>
              <w:left w:w="30" w:type="dxa"/>
              <w:bottom w:w="30" w:type="dxa"/>
              <w:right w:w="30" w:type="dxa"/>
            </w:tcMar>
          </w:tcPr>
          <w:p w14:paraId="6E608018" w14:textId="0314C94A" w:rsidR="00C134E6" w:rsidRPr="0094534B" w:rsidRDefault="00C134E6" w:rsidP="00ED4D89">
            <w:p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Week</w:t>
            </w:r>
            <w:r w:rsidR="00512A3E">
              <w:rPr>
                <w:rFonts w:ascii="Times New Roman" w:hAnsi="Times New Roman"/>
                <w:color w:val="000000"/>
                <w:sz w:val="20"/>
                <w:szCs w:val="20"/>
              </w:rPr>
              <w:t xml:space="preserve"> 5 </w:t>
            </w:r>
          </w:p>
        </w:tc>
        <w:tc>
          <w:tcPr>
            <w:tcW w:w="961" w:type="pct"/>
            <w:vMerge/>
            <w:shd w:val="clear" w:color="auto" w:fill="FFFFFF"/>
            <w:tcMar>
              <w:top w:w="30" w:type="dxa"/>
              <w:left w:w="30" w:type="dxa"/>
              <w:bottom w:w="30" w:type="dxa"/>
              <w:right w:w="30" w:type="dxa"/>
            </w:tcMar>
          </w:tcPr>
          <w:p w14:paraId="071F1BD9"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4F7C0283" w14:textId="77777777" w:rsidR="00C134E6" w:rsidRDefault="00C134E6" w:rsidP="00ED4D89">
            <w:pPr>
              <w:autoSpaceDE w:val="0"/>
              <w:autoSpaceDN w:val="0"/>
              <w:adjustRightInd w:val="0"/>
              <w:rPr>
                <w:rFonts w:ascii="Times New Roman" w:hAnsi="Times New Roman"/>
                <w:color w:val="000000"/>
                <w:spacing w:val="-2"/>
                <w:sz w:val="20"/>
                <w:szCs w:val="20"/>
              </w:rPr>
            </w:pPr>
          </w:p>
        </w:tc>
      </w:tr>
      <w:tr w:rsidR="009E7DE1" w:rsidRPr="005011DE" w14:paraId="2A5DF63B" w14:textId="77777777" w:rsidTr="00ED4D89">
        <w:trPr>
          <w:cantSplit/>
          <w:tblHeader/>
        </w:trPr>
        <w:tc>
          <w:tcPr>
            <w:tcW w:w="654" w:type="pct"/>
            <w:vMerge w:val="restart"/>
            <w:shd w:val="clear" w:color="auto" w:fill="FFFFFF"/>
            <w:tcMar>
              <w:top w:w="30" w:type="dxa"/>
              <w:left w:w="30" w:type="dxa"/>
              <w:bottom w:w="30" w:type="dxa"/>
              <w:right w:w="30" w:type="dxa"/>
            </w:tcMar>
          </w:tcPr>
          <w:p w14:paraId="3CF223E6" w14:textId="55DFDE60" w:rsidR="008B4362" w:rsidRPr="0094534B" w:rsidRDefault="008B4362" w:rsidP="00ED4D89">
            <w:pPr>
              <w:tabs>
                <w:tab w:val="right" w:pos="1859"/>
              </w:tabs>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Unit: 3 </w:t>
            </w:r>
            <w:r w:rsidRPr="00A71E52">
              <w:rPr>
                <w:rFonts w:ascii="Times New Roman" w:hAnsi="Times New Roman"/>
                <w:color w:val="000000"/>
                <w:spacing w:val="-2"/>
                <w:sz w:val="20"/>
                <w:szCs w:val="20"/>
              </w:rPr>
              <w:t>Corporate Governance Framework in India</w:t>
            </w:r>
          </w:p>
        </w:tc>
        <w:tc>
          <w:tcPr>
            <w:tcW w:w="2088" w:type="pct"/>
            <w:shd w:val="clear" w:color="auto" w:fill="FFFFFF"/>
            <w:tcMar>
              <w:top w:w="30" w:type="dxa"/>
              <w:left w:w="30" w:type="dxa"/>
              <w:bottom w:w="30" w:type="dxa"/>
              <w:right w:w="30" w:type="dxa"/>
            </w:tcMar>
          </w:tcPr>
          <w:p w14:paraId="3CB13794" w14:textId="67D9F591" w:rsidR="008B4362" w:rsidRDefault="008B4362" w:rsidP="00ED4D89">
            <w:pPr>
              <w:autoSpaceDE w:val="0"/>
              <w:autoSpaceDN w:val="0"/>
              <w:adjustRightInd w:val="0"/>
              <w:rPr>
                <w:rFonts w:ascii="Times New Roman" w:hAnsi="Times New Roman"/>
                <w:color w:val="000000"/>
                <w:spacing w:val="-2"/>
                <w:sz w:val="20"/>
                <w:szCs w:val="20"/>
              </w:rPr>
            </w:pPr>
            <w:r w:rsidRPr="005132E1">
              <w:rPr>
                <w:rFonts w:ascii="Times New Roman" w:hAnsi="Times New Roman"/>
                <w:color w:val="000000"/>
                <w:spacing w:val="-2"/>
                <w:sz w:val="20"/>
                <w:szCs w:val="20"/>
              </w:rPr>
              <w:t xml:space="preserve">Initiatives- Confederation of Indian Industry (CII) (1997), Kumar Mangalam Birla (1999), NR Narayana Murthy Committee (2005) </w:t>
            </w:r>
          </w:p>
        </w:tc>
        <w:tc>
          <w:tcPr>
            <w:tcW w:w="501" w:type="pct"/>
            <w:shd w:val="clear" w:color="auto" w:fill="FFFFFF"/>
            <w:tcMar>
              <w:top w:w="30" w:type="dxa"/>
              <w:left w:w="30" w:type="dxa"/>
              <w:bottom w:w="30" w:type="dxa"/>
              <w:right w:w="30" w:type="dxa"/>
            </w:tcMar>
          </w:tcPr>
          <w:p w14:paraId="75AE0320" w14:textId="327250A1" w:rsidR="008B4362" w:rsidRPr="0094534B" w:rsidRDefault="008B4362"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Week </w:t>
            </w:r>
            <w:r w:rsidR="0023441A">
              <w:rPr>
                <w:rFonts w:ascii="Times New Roman" w:hAnsi="Times New Roman"/>
                <w:color w:val="000000"/>
                <w:spacing w:val="-2"/>
                <w:sz w:val="20"/>
                <w:szCs w:val="20"/>
              </w:rPr>
              <w:t>6</w:t>
            </w:r>
          </w:p>
        </w:tc>
        <w:tc>
          <w:tcPr>
            <w:tcW w:w="961" w:type="pct"/>
            <w:vMerge w:val="restart"/>
            <w:shd w:val="clear" w:color="auto" w:fill="FFFFFF"/>
            <w:tcMar>
              <w:top w:w="30" w:type="dxa"/>
              <w:left w:w="30" w:type="dxa"/>
              <w:bottom w:w="30" w:type="dxa"/>
              <w:right w:w="30" w:type="dxa"/>
            </w:tcMar>
          </w:tcPr>
          <w:p w14:paraId="2FF2ECE2" w14:textId="49723CC6" w:rsidR="008B4362" w:rsidRDefault="008B4362" w:rsidP="009E7DE1">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 xml:space="preserve">After completion of this unit, the students will be able to: </w:t>
            </w:r>
          </w:p>
          <w:p w14:paraId="157671EC" w14:textId="6B6E1C15" w:rsidR="007124FD" w:rsidRPr="0094534B" w:rsidRDefault="009E7DE1" w:rsidP="00DD6A2F">
            <w:pPr>
              <w:autoSpaceDE w:val="0"/>
              <w:autoSpaceDN w:val="0"/>
              <w:adjustRightInd w:val="0"/>
              <w:rPr>
                <w:rFonts w:ascii="Times New Roman" w:hAnsi="Times New Roman"/>
                <w:color w:val="000000"/>
                <w:spacing w:val="-2"/>
                <w:sz w:val="20"/>
                <w:szCs w:val="20"/>
              </w:rPr>
            </w:pPr>
            <w:r w:rsidRPr="009E7DE1">
              <w:rPr>
                <w:rFonts w:ascii="Times New Roman" w:hAnsi="Times New Roman"/>
                <w:color w:val="000000"/>
                <w:spacing w:val="-2"/>
                <w:sz w:val="20"/>
                <w:szCs w:val="20"/>
              </w:rPr>
              <w:t xml:space="preserve">understand the concept of corporate governance in organisations and its essence for management. </w:t>
            </w:r>
            <w:r>
              <w:rPr>
                <w:rFonts w:ascii="Times New Roman" w:hAnsi="Times New Roman"/>
                <w:color w:val="000000"/>
                <w:spacing w:val="-2"/>
                <w:sz w:val="20"/>
                <w:szCs w:val="20"/>
              </w:rPr>
              <w:t xml:space="preserve"> E</w:t>
            </w:r>
            <w:r w:rsidR="00DC24F1">
              <w:rPr>
                <w:rFonts w:ascii="Times New Roman" w:hAnsi="Times New Roman"/>
                <w:color w:val="000000"/>
                <w:spacing w:val="-2"/>
                <w:sz w:val="20"/>
                <w:szCs w:val="20"/>
              </w:rPr>
              <w:t xml:space="preserve">xplain </w:t>
            </w:r>
            <w:r w:rsidR="007124FD" w:rsidRPr="005132E1">
              <w:rPr>
                <w:rFonts w:ascii="Times New Roman" w:hAnsi="Times New Roman"/>
                <w:color w:val="000000"/>
                <w:spacing w:val="-2"/>
                <w:sz w:val="20"/>
                <w:szCs w:val="20"/>
              </w:rPr>
              <w:t>Initiatives</w:t>
            </w:r>
            <w:r w:rsidR="007124FD">
              <w:rPr>
                <w:rFonts w:ascii="Times New Roman" w:hAnsi="Times New Roman"/>
                <w:color w:val="000000"/>
                <w:spacing w:val="-2"/>
                <w:sz w:val="20"/>
                <w:szCs w:val="20"/>
              </w:rPr>
              <w:t xml:space="preserve"> taken by</w:t>
            </w:r>
            <w:r w:rsidR="007124FD" w:rsidRPr="005132E1">
              <w:rPr>
                <w:rFonts w:ascii="Times New Roman" w:hAnsi="Times New Roman"/>
                <w:color w:val="000000"/>
                <w:spacing w:val="-2"/>
                <w:sz w:val="20"/>
                <w:szCs w:val="20"/>
              </w:rPr>
              <w:t xml:space="preserve"> C</w:t>
            </w:r>
            <w:r w:rsidR="007124FD">
              <w:rPr>
                <w:rFonts w:ascii="Times New Roman" w:hAnsi="Times New Roman"/>
                <w:color w:val="000000"/>
                <w:spacing w:val="-2"/>
                <w:sz w:val="20"/>
                <w:szCs w:val="20"/>
              </w:rPr>
              <w:t>II</w:t>
            </w:r>
            <w:r w:rsidR="007124FD" w:rsidRPr="005132E1">
              <w:rPr>
                <w:rFonts w:ascii="Times New Roman" w:hAnsi="Times New Roman"/>
                <w:color w:val="000000"/>
                <w:spacing w:val="-2"/>
                <w:sz w:val="20"/>
                <w:szCs w:val="20"/>
              </w:rPr>
              <w:t xml:space="preserve"> (1997), Kumar Mangalam Birla (1999), N</w:t>
            </w:r>
            <w:r w:rsidR="00297C1B">
              <w:rPr>
                <w:rFonts w:ascii="Times New Roman" w:hAnsi="Times New Roman"/>
                <w:color w:val="000000"/>
                <w:spacing w:val="-2"/>
                <w:sz w:val="20"/>
                <w:szCs w:val="20"/>
              </w:rPr>
              <w:t>arayan</w:t>
            </w:r>
            <w:r w:rsidR="007124FD" w:rsidRPr="005132E1">
              <w:rPr>
                <w:rFonts w:ascii="Times New Roman" w:hAnsi="Times New Roman"/>
                <w:color w:val="000000"/>
                <w:spacing w:val="-2"/>
                <w:sz w:val="20"/>
                <w:szCs w:val="20"/>
              </w:rPr>
              <w:t xml:space="preserve"> Murthy Committee (2005)</w:t>
            </w:r>
            <w:r w:rsidR="00DD6A2F">
              <w:rPr>
                <w:rFonts w:ascii="Times New Roman" w:hAnsi="Times New Roman"/>
                <w:color w:val="000000"/>
                <w:spacing w:val="-2"/>
                <w:sz w:val="20"/>
                <w:szCs w:val="20"/>
              </w:rPr>
              <w:t xml:space="preserve"> Uday Kotak committee (2017)</w:t>
            </w:r>
            <w:r w:rsidR="00DC24F1">
              <w:rPr>
                <w:rFonts w:ascii="Times New Roman" w:hAnsi="Times New Roman"/>
                <w:color w:val="000000"/>
                <w:spacing w:val="-2"/>
                <w:sz w:val="20"/>
                <w:szCs w:val="20"/>
              </w:rPr>
              <w:t>.</w:t>
            </w:r>
          </w:p>
        </w:tc>
        <w:tc>
          <w:tcPr>
            <w:tcW w:w="796" w:type="pct"/>
            <w:vMerge w:val="restart"/>
            <w:shd w:val="clear" w:color="auto" w:fill="FFFFFF"/>
          </w:tcPr>
          <w:p w14:paraId="37D0570D" w14:textId="3E924388" w:rsidR="008B4362" w:rsidRDefault="008B4362" w:rsidP="00ED4D89">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After the completion of the unit students</w:t>
            </w:r>
          </w:p>
          <w:p w14:paraId="4EA851FB" w14:textId="59B7AD27" w:rsidR="008B4362" w:rsidRDefault="00F7438E" w:rsidP="009E7DE1">
            <w:pPr>
              <w:autoSpaceDE w:val="0"/>
              <w:autoSpaceDN w:val="0"/>
              <w:adjustRightInd w:val="0"/>
              <w:ind w:right="58"/>
              <w:rPr>
                <w:rFonts w:ascii="Times New Roman" w:hAnsi="Times New Roman"/>
                <w:color w:val="000000"/>
                <w:spacing w:val="-2"/>
                <w:sz w:val="20"/>
                <w:szCs w:val="20"/>
              </w:rPr>
            </w:pPr>
            <w:r w:rsidRPr="00F97626">
              <w:rPr>
                <w:rFonts w:ascii="Times New Roman" w:hAnsi="Times New Roman"/>
                <w:color w:val="000000"/>
                <w:spacing w:val="-2"/>
                <w:sz w:val="20"/>
                <w:szCs w:val="20"/>
              </w:rPr>
              <w:t>Will</w:t>
            </w:r>
            <w:r>
              <w:rPr>
                <w:rFonts w:ascii="Times New Roman" w:hAnsi="Times New Roman"/>
                <w:color w:val="000000"/>
                <w:spacing w:val="-2"/>
                <w:sz w:val="20"/>
                <w:szCs w:val="20"/>
              </w:rPr>
              <w:t xml:space="preserve"> submit an assignment on making a different concept  of Ethics and about </w:t>
            </w:r>
            <w:r w:rsidR="009E7DE1">
              <w:rPr>
                <w:rFonts w:ascii="Times New Roman" w:hAnsi="Times New Roman"/>
                <w:color w:val="000000"/>
                <w:spacing w:val="-2"/>
                <w:sz w:val="20"/>
                <w:szCs w:val="20"/>
              </w:rPr>
              <w:t xml:space="preserve">SEBI </w:t>
            </w:r>
            <w:r w:rsidR="009E7DE1" w:rsidRPr="005132E1">
              <w:rPr>
                <w:rFonts w:ascii="Times New Roman" w:hAnsi="Times New Roman"/>
                <w:color w:val="000000"/>
                <w:spacing w:val="-2"/>
                <w:sz w:val="20"/>
                <w:szCs w:val="20"/>
              </w:rPr>
              <w:t>(LODR), 2015</w:t>
            </w:r>
          </w:p>
        </w:tc>
      </w:tr>
      <w:tr w:rsidR="009E7DE1" w:rsidRPr="005011DE" w14:paraId="2C13925E" w14:textId="77777777" w:rsidTr="008B4362">
        <w:trPr>
          <w:cantSplit/>
          <w:trHeight w:val="1110"/>
          <w:tblHeader/>
        </w:trPr>
        <w:tc>
          <w:tcPr>
            <w:tcW w:w="654" w:type="pct"/>
            <w:vMerge/>
            <w:shd w:val="clear" w:color="auto" w:fill="FFFFFF"/>
            <w:tcMar>
              <w:top w:w="30" w:type="dxa"/>
              <w:left w:w="30" w:type="dxa"/>
              <w:bottom w:w="30" w:type="dxa"/>
              <w:right w:w="30" w:type="dxa"/>
            </w:tcMar>
          </w:tcPr>
          <w:p w14:paraId="71BC0C6C" w14:textId="77777777" w:rsidR="008B4362" w:rsidRPr="0094534B" w:rsidRDefault="008B4362"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56358704" w14:textId="53E126BC" w:rsidR="008B4362" w:rsidRDefault="008B4362" w:rsidP="00ED4D89">
            <w:pPr>
              <w:autoSpaceDE w:val="0"/>
              <w:autoSpaceDN w:val="0"/>
              <w:adjustRightInd w:val="0"/>
              <w:rPr>
                <w:rFonts w:ascii="Times New Roman" w:hAnsi="Times New Roman"/>
                <w:color w:val="000000"/>
                <w:spacing w:val="-2"/>
                <w:sz w:val="20"/>
                <w:szCs w:val="20"/>
              </w:rPr>
            </w:pPr>
            <w:r w:rsidRPr="005132E1">
              <w:rPr>
                <w:rFonts w:ascii="Times New Roman" w:hAnsi="Times New Roman"/>
                <w:color w:val="000000"/>
                <w:spacing w:val="-2"/>
                <w:sz w:val="20"/>
                <w:szCs w:val="20"/>
              </w:rPr>
              <w:t xml:space="preserve">Uday Kotak Committee (2017). Regulatory framework- Securities and Exchange Board of India (SEBI) (1999), relevant provisions of Companies Act,2013 and </w:t>
            </w:r>
          </w:p>
        </w:tc>
        <w:tc>
          <w:tcPr>
            <w:tcW w:w="501" w:type="pct"/>
            <w:shd w:val="clear" w:color="auto" w:fill="FFFFFF"/>
            <w:tcMar>
              <w:top w:w="30" w:type="dxa"/>
              <w:left w:w="30" w:type="dxa"/>
              <w:bottom w:w="30" w:type="dxa"/>
              <w:right w:w="30" w:type="dxa"/>
            </w:tcMar>
          </w:tcPr>
          <w:p w14:paraId="5E8980FD" w14:textId="2141FA8F" w:rsidR="008B4362" w:rsidRPr="0094534B" w:rsidRDefault="008B4362"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Week </w:t>
            </w:r>
            <w:r w:rsidR="0023441A">
              <w:rPr>
                <w:rFonts w:ascii="Times New Roman" w:hAnsi="Times New Roman"/>
                <w:color w:val="000000"/>
                <w:spacing w:val="-2"/>
                <w:sz w:val="20"/>
                <w:szCs w:val="20"/>
              </w:rPr>
              <w:t>7</w:t>
            </w:r>
          </w:p>
        </w:tc>
        <w:tc>
          <w:tcPr>
            <w:tcW w:w="961" w:type="pct"/>
            <w:vMerge/>
            <w:shd w:val="clear" w:color="auto" w:fill="FFFFFF"/>
            <w:tcMar>
              <w:top w:w="30" w:type="dxa"/>
              <w:left w:w="30" w:type="dxa"/>
              <w:bottom w:w="30" w:type="dxa"/>
              <w:right w:w="30" w:type="dxa"/>
            </w:tcMar>
          </w:tcPr>
          <w:p w14:paraId="5C265043" w14:textId="77777777" w:rsidR="008B4362" w:rsidRPr="0094534B" w:rsidRDefault="008B4362"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44E1F8D3" w14:textId="77777777" w:rsidR="008B4362" w:rsidRDefault="008B4362" w:rsidP="00ED4D89">
            <w:pPr>
              <w:autoSpaceDE w:val="0"/>
              <w:autoSpaceDN w:val="0"/>
              <w:adjustRightInd w:val="0"/>
              <w:rPr>
                <w:rFonts w:ascii="Times New Roman" w:hAnsi="Times New Roman"/>
                <w:color w:val="000000"/>
                <w:spacing w:val="-2"/>
                <w:sz w:val="20"/>
                <w:szCs w:val="20"/>
              </w:rPr>
            </w:pPr>
          </w:p>
        </w:tc>
      </w:tr>
      <w:tr w:rsidR="009E7DE1" w:rsidRPr="005011DE" w14:paraId="4DE9427F" w14:textId="77777777" w:rsidTr="00DC24F1">
        <w:trPr>
          <w:cantSplit/>
          <w:trHeight w:val="532"/>
          <w:tblHeader/>
        </w:trPr>
        <w:tc>
          <w:tcPr>
            <w:tcW w:w="654" w:type="pct"/>
            <w:vMerge/>
            <w:shd w:val="clear" w:color="auto" w:fill="FFFFFF"/>
            <w:tcMar>
              <w:top w:w="30" w:type="dxa"/>
              <w:left w:w="30" w:type="dxa"/>
              <w:bottom w:w="30" w:type="dxa"/>
              <w:right w:w="30" w:type="dxa"/>
            </w:tcMar>
          </w:tcPr>
          <w:p w14:paraId="5563D9F8" w14:textId="77777777" w:rsidR="008B4362" w:rsidRPr="0094534B" w:rsidRDefault="008B4362"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72ADE67E" w14:textId="7F97CD04" w:rsidR="008B4362" w:rsidRPr="005132E1" w:rsidRDefault="008B4362" w:rsidP="00ED4D89">
            <w:pPr>
              <w:autoSpaceDE w:val="0"/>
              <w:autoSpaceDN w:val="0"/>
              <w:adjustRightInd w:val="0"/>
              <w:rPr>
                <w:rFonts w:ascii="Times New Roman" w:hAnsi="Times New Roman"/>
                <w:color w:val="000000"/>
                <w:spacing w:val="-2"/>
                <w:sz w:val="20"/>
                <w:szCs w:val="20"/>
              </w:rPr>
            </w:pPr>
            <w:r w:rsidRPr="005132E1">
              <w:rPr>
                <w:rFonts w:ascii="Times New Roman" w:hAnsi="Times New Roman"/>
                <w:color w:val="000000"/>
                <w:spacing w:val="-2"/>
                <w:sz w:val="20"/>
                <w:szCs w:val="20"/>
              </w:rPr>
              <w:t>Listing Obligations and Disclosure Requirements Regulations (LODR), 2015</w:t>
            </w:r>
          </w:p>
        </w:tc>
        <w:tc>
          <w:tcPr>
            <w:tcW w:w="501" w:type="pct"/>
            <w:shd w:val="clear" w:color="auto" w:fill="FFFFFF"/>
            <w:tcMar>
              <w:top w:w="30" w:type="dxa"/>
              <w:left w:w="30" w:type="dxa"/>
              <w:bottom w:w="30" w:type="dxa"/>
              <w:right w:w="30" w:type="dxa"/>
            </w:tcMar>
          </w:tcPr>
          <w:p w14:paraId="14706317" w14:textId="764EF175" w:rsidR="008B4362" w:rsidRDefault="0023441A"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8</w:t>
            </w:r>
          </w:p>
        </w:tc>
        <w:tc>
          <w:tcPr>
            <w:tcW w:w="961" w:type="pct"/>
            <w:vMerge/>
            <w:shd w:val="clear" w:color="auto" w:fill="FFFFFF"/>
            <w:tcMar>
              <w:top w:w="30" w:type="dxa"/>
              <w:left w:w="30" w:type="dxa"/>
              <w:bottom w:w="30" w:type="dxa"/>
              <w:right w:w="30" w:type="dxa"/>
            </w:tcMar>
          </w:tcPr>
          <w:p w14:paraId="369631D0" w14:textId="77777777" w:rsidR="008B4362" w:rsidRPr="0094534B" w:rsidRDefault="008B4362"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3B01C4D7" w14:textId="77777777" w:rsidR="008B4362" w:rsidRDefault="008B4362" w:rsidP="00ED4D89">
            <w:pPr>
              <w:autoSpaceDE w:val="0"/>
              <w:autoSpaceDN w:val="0"/>
              <w:adjustRightInd w:val="0"/>
              <w:rPr>
                <w:rFonts w:ascii="Times New Roman" w:hAnsi="Times New Roman"/>
                <w:color w:val="000000"/>
                <w:spacing w:val="-2"/>
                <w:sz w:val="20"/>
                <w:szCs w:val="20"/>
              </w:rPr>
            </w:pPr>
          </w:p>
        </w:tc>
      </w:tr>
      <w:tr w:rsidR="009E7DE1" w:rsidRPr="005011DE" w14:paraId="214F0D6B" w14:textId="77777777" w:rsidTr="00204A6E">
        <w:trPr>
          <w:cantSplit/>
          <w:trHeight w:val="811"/>
          <w:tblHeader/>
        </w:trPr>
        <w:tc>
          <w:tcPr>
            <w:tcW w:w="654" w:type="pct"/>
            <w:vMerge w:val="restart"/>
            <w:shd w:val="clear" w:color="auto" w:fill="FFFFFF"/>
            <w:tcMar>
              <w:top w:w="30" w:type="dxa"/>
              <w:left w:w="30" w:type="dxa"/>
              <w:bottom w:w="30" w:type="dxa"/>
              <w:right w:w="30" w:type="dxa"/>
            </w:tcMar>
          </w:tcPr>
          <w:p w14:paraId="05E2E037" w14:textId="6A414A67"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r w:rsidRPr="00FF5E1B">
              <w:rPr>
                <w:rFonts w:ascii="Times New Roman" w:hAnsi="Times New Roman"/>
                <w:color w:val="000000"/>
                <w:spacing w:val="-2"/>
                <w:sz w:val="20"/>
                <w:szCs w:val="20"/>
              </w:rPr>
              <w:t xml:space="preserve">Unit 4: </w:t>
            </w:r>
            <w:r w:rsidR="00A71E52" w:rsidRPr="00A71E52">
              <w:rPr>
                <w:rFonts w:ascii="Times New Roman" w:hAnsi="Times New Roman"/>
                <w:color w:val="000000"/>
                <w:spacing w:val="-2"/>
                <w:sz w:val="20"/>
                <w:szCs w:val="20"/>
              </w:rPr>
              <w:t xml:space="preserve">Major Corporate Governance </w:t>
            </w:r>
            <w:r w:rsidR="00A71E52" w:rsidRPr="00A71E52">
              <w:rPr>
                <w:rFonts w:ascii="Times New Roman" w:hAnsi="Times New Roman"/>
                <w:color w:val="000000"/>
                <w:spacing w:val="-2"/>
                <w:sz w:val="20"/>
                <w:szCs w:val="20"/>
              </w:rPr>
              <w:lastRenderedPageBreak/>
              <w:t>Failure and International Codes</w:t>
            </w:r>
          </w:p>
        </w:tc>
        <w:tc>
          <w:tcPr>
            <w:tcW w:w="2088" w:type="pct"/>
            <w:shd w:val="clear" w:color="auto" w:fill="FFFFFF"/>
            <w:tcMar>
              <w:top w:w="30" w:type="dxa"/>
              <w:left w:w="30" w:type="dxa"/>
              <w:bottom w:w="30" w:type="dxa"/>
              <w:right w:w="30" w:type="dxa"/>
            </w:tcMar>
          </w:tcPr>
          <w:p w14:paraId="4DBF5321" w14:textId="58A4AD20" w:rsidR="00C134E6" w:rsidRDefault="00C134E6" w:rsidP="00ED4D89">
            <w:pPr>
              <w:autoSpaceDE w:val="0"/>
              <w:autoSpaceDN w:val="0"/>
              <w:adjustRightInd w:val="0"/>
              <w:rPr>
                <w:rFonts w:ascii="Times New Roman" w:hAnsi="Times New Roman"/>
                <w:color w:val="000000"/>
                <w:spacing w:val="-2"/>
                <w:sz w:val="20"/>
                <w:szCs w:val="20"/>
              </w:rPr>
            </w:pPr>
            <w:r w:rsidRPr="00FF5E1B">
              <w:rPr>
                <w:rFonts w:ascii="Times New Roman" w:hAnsi="Times New Roman"/>
                <w:color w:val="000000"/>
                <w:spacing w:val="-2"/>
                <w:sz w:val="20"/>
                <w:szCs w:val="20"/>
              </w:rPr>
              <w:lastRenderedPageBreak/>
              <w:t xml:space="preserve"> </w:t>
            </w:r>
            <w:r w:rsidR="00A71E52" w:rsidRPr="00A71E52">
              <w:rPr>
                <w:rFonts w:ascii="Times New Roman" w:hAnsi="Times New Roman"/>
                <w:color w:val="000000"/>
                <w:spacing w:val="-2"/>
                <w:sz w:val="20"/>
                <w:szCs w:val="20"/>
              </w:rPr>
              <w:t>BCCI (UK), Maxwell Communication (UK), Enron (USA), World.Com (USA), Andersen Worldwide (USA), Vivendi (France)</w:t>
            </w:r>
          </w:p>
        </w:tc>
        <w:tc>
          <w:tcPr>
            <w:tcW w:w="501" w:type="pct"/>
            <w:shd w:val="clear" w:color="auto" w:fill="FFFFFF"/>
            <w:tcMar>
              <w:top w:w="30" w:type="dxa"/>
              <w:left w:w="30" w:type="dxa"/>
              <w:bottom w:w="30" w:type="dxa"/>
              <w:right w:w="30" w:type="dxa"/>
            </w:tcMar>
          </w:tcPr>
          <w:p w14:paraId="3FE4FFDD"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9</w:t>
            </w:r>
          </w:p>
        </w:tc>
        <w:tc>
          <w:tcPr>
            <w:tcW w:w="961" w:type="pct"/>
            <w:vMerge w:val="restart"/>
            <w:shd w:val="clear" w:color="auto" w:fill="FFFFFF"/>
            <w:tcMar>
              <w:top w:w="30" w:type="dxa"/>
              <w:left w:w="30" w:type="dxa"/>
              <w:bottom w:w="30" w:type="dxa"/>
              <w:right w:w="30" w:type="dxa"/>
            </w:tcMar>
          </w:tcPr>
          <w:p w14:paraId="4BE5B24D" w14:textId="595444F8" w:rsidR="00C134E6" w:rsidRDefault="00C134E6" w:rsidP="00BB0D1A">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 xml:space="preserve">After completion of this unit, the students will be able to: </w:t>
            </w:r>
          </w:p>
          <w:p w14:paraId="45F61D06" w14:textId="5A450D14" w:rsidR="00C134E6" w:rsidRPr="0094534B" w:rsidRDefault="00297C1B" w:rsidP="00ED4D89">
            <w:pPr>
              <w:autoSpaceDE w:val="0"/>
              <w:autoSpaceDN w:val="0"/>
              <w:adjustRightInd w:val="0"/>
              <w:rPr>
                <w:rFonts w:ascii="Times New Roman" w:hAnsi="Times New Roman"/>
                <w:color w:val="000000"/>
                <w:spacing w:val="-2"/>
                <w:sz w:val="20"/>
                <w:szCs w:val="20"/>
              </w:rPr>
            </w:pPr>
            <w:r w:rsidRPr="00297C1B">
              <w:rPr>
                <w:rFonts w:ascii="Times New Roman" w:hAnsi="Times New Roman"/>
                <w:color w:val="000000"/>
                <w:spacing w:val="-2"/>
                <w:sz w:val="20"/>
                <w:szCs w:val="20"/>
              </w:rPr>
              <w:lastRenderedPageBreak/>
              <w:t>provide and assimilate information leading to failure of organisation and corporate scams.</w:t>
            </w:r>
            <w:r w:rsidR="00C134E6">
              <w:rPr>
                <w:rFonts w:ascii="Times New Roman" w:hAnsi="Times New Roman"/>
                <w:color w:val="000000"/>
                <w:spacing w:val="-2"/>
                <w:sz w:val="20"/>
                <w:szCs w:val="20"/>
              </w:rPr>
              <w:t xml:space="preserve"> They should also be able to explain </w:t>
            </w:r>
            <w:r w:rsidR="00C134E6" w:rsidRPr="00FF5E1B">
              <w:rPr>
                <w:rFonts w:ascii="Times New Roman" w:hAnsi="Times New Roman"/>
                <w:color w:val="000000"/>
                <w:spacing w:val="-2"/>
                <w:sz w:val="20"/>
                <w:szCs w:val="20"/>
              </w:rPr>
              <w:t>Codes &amp; Standards on Corporate Governance</w:t>
            </w:r>
            <w:r w:rsidR="00C134E6">
              <w:rPr>
                <w:rFonts w:ascii="Times New Roman" w:hAnsi="Times New Roman"/>
                <w:color w:val="000000"/>
                <w:spacing w:val="-2"/>
                <w:sz w:val="20"/>
                <w:szCs w:val="20"/>
              </w:rPr>
              <w:t>.</w:t>
            </w:r>
          </w:p>
        </w:tc>
        <w:tc>
          <w:tcPr>
            <w:tcW w:w="796" w:type="pct"/>
            <w:vMerge w:val="restart"/>
            <w:shd w:val="clear" w:color="auto" w:fill="FFFFFF"/>
          </w:tcPr>
          <w:p w14:paraId="3C3DECFE" w14:textId="10E6C31A" w:rsidR="00C134E6" w:rsidRPr="00BB0D1A" w:rsidRDefault="00C134E6" w:rsidP="00BB0D1A">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lastRenderedPageBreak/>
              <w:t>After the completion of the unit students</w:t>
            </w:r>
          </w:p>
          <w:p w14:paraId="2EB999D3" w14:textId="7D50FCAF" w:rsidR="00C134E6" w:rsidRDefault="00C134E6" w:rsidP="00BB0D1A">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lastRenderedPageBreak/>
              <w:t>Will take a class test of 10 marks on any two of the</w:t>
            </w:r>
            <w:r w:rsidR="00BB0D1A">
              <w:rPr>
                <w:rFonts w:ascii="Times New Roman" w:hAnsi="Times New Roman"/>
                <w:color w:val="000000"/>
                <w:spacing w:val="-2"/>
                <w:sz w:val="20"/>
                <w:szCs w:val="20"/>
              </w:rPr>
              <w:t xml:space="preserve"> sub- units.</w:t>
            </w:r>
          </w:p>
        </w:tc>
      </w:tr>
      <w:tr w:rsidR="009E7DE1" w:rsidRPr="005011DE" w14:paraId="0529634A" w14:textId="77777777" w:rsidTr="00ED4D89">
        <w:trPr>
          <w:cantSplit/>
          <w:trHeight w:val="512"/>
          <w:tblHeader/>
        </w:trPr>
        <w:tc>
          <w:tcPr>
            <w:tcW w:w="654" w:type="pct"/>
            <w:vMerge/>
            <w:shd w:val="clear" w:color="auto" w:fill="FFFFFF"/>
            <w:tcMar>
              <w:top w:w="30" w:type="dxa"/>
              <w:left w:w="30" w:type="dxa"/>
              <w:bottom w:w="30" w:type="dxa"/>
              <w:right w:w="30" w:type="dxa"/>
            </w:tcMar>
          </w:tcPr>
          <w:p w14:paraId="70C28C92" w14:textId="77777777"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7297C0E9" w14:textId="5F6EBAE1" w:rsidR="00C134E6" w:rsidRDefault="008B4362" w:rsidP="00ED4D89">
            <w:pPr>
              <w:autoSpaceDE w:val="0"/>
              <w:autoSpaceDN w:val="0"/>
              <w:adjustRightInd w:val="0"/>
              <w:rPr>
                <w:rFonts w:ascii="Times New Roman" w:hAnsi="Times New Roman"/>
                <w:color w:val="000000"/>
                <w:spacing w:val="-2"/>
                <w:sz w:val="20"/>
                <w:szCs w:val="20"/>
              </w:rPr>
            </w:pPr>
            <w:r w:rsidRPr="00A71E52">
              <w:rPr>
                <w:rFonts w:ascii="Times New Roman" w:hAnsi="Times New Roman"/>
                <w:color w:val="000000"/>
                <w:spacing w:val="-2"/>
                <w:sz w:val="20"/>
                <w:szCs w:val="20"/>
              </w:rPr>
              <w:t>Harshad Mehta Scam, Satyam Computer Services Ltd, Kingfisher Airlines and PNB Heist</w:t>
            </w:r>
          </w:p>
        </w:tc>
        <w:tc>
          <w:tcPr>
            <w:tcW w:w="501" w:type="pct"/>
            <w:shd w:val="clear" w:color="auto" w:fill="FFFFFF"/>
            <w:tcMar>
              <w:top w:w="30" w:type="dxa"/>
              <w:left w:w="30" w:type="dxa"/>
              <w:bottom w:w="30" w:type="dxa"/>
              <w:right w:w="30" w:type="dxa"/>
            </w:tcMar>
          </w:tcPr>
          <w:p w14:paraId="42D09EDC"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10 and 11</w:t>
            </w:r>
          </w:p>
        </w:tc>
        <w:tc>
          <w:tcPr>
            <w:tcW w:w="961" w:type="pct"/>
            <w:vMerge/>
            <w:shd w:val="clear" w:color="auto" w:fill="FFFFFF"/>
            <w:tcMar>
              <w:top w:w="30" w:type="dxa"/>
              <w:left w:w="30" w:type="dxa"/>
              <w:bottom w:w="30" w:type="dxa"/>
              <w:right w:w="30" w:type="dxa"/>
            </w:tcMar>
          </w:tcPr>
          <w:p w14:paraId="586B2D45"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22B4979F" w14:textId="77777777" w:rsidR="00C134E6" w:rsidRDefault="00C134E6" w:rsidP="00ED4D89">
            <w:pPr>
              <w:autoSpaceDE w:val="0"/>
              <w:autoSpaceDN w:val="0"/>
              <w:adjustRightInd w:val="0"/>
              <w:rPr>
                <w:rFonts w:ascii="Times New Roman" w:hAnsi="Times New Roman"/>
                <w:color w:val="000000"/>
                <w:spacing w:val="-2"/>
                <w:sz w:val="20"/>
                <w:szCs w:val="20"/>
              </w:rPr>
            </w:pPr>
          </w:p>
        </w:tc>
      </w:tr>
      <w:tr w:rsidR="009E7DE1" w:rsidRPr="005011DE" w14:paraId="0A0F864D" w14:textId="77777777" w:rsidTr="00BB0D1A">
        <w:trPr>
          <w:cantSplit/>
          <w:trHeight w:val="953"/>
          <w:tblHeader/>
        </w:trPr>
        <w:tc>
          <w:tcPr>
            <w:tcW w:w="654" w:type="pct"/>
            <w:vMerge/>
            <w:shd w:val="clear" w:color="auto" w:fill="FFFFFF"/>
            <w:tcMar>
              <w:top w:w="30" w:type="dxa"/>
              <w:left w:w="30" w:type="dxa"/>
              <w:bottom w:w="30" w:type="dxa"/>
              <w:right w:w="30" w:type="dxa"/>
            </w:tcMar>
          </w:tcPr>
          <w:p w14:paraId="1FD2CE06" w14:textId="77777777" w:rsidR="00C134E6" w:rsidRPr="0094534B" w:rsidRDefault="00C134E6"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7536823C" w14:textId="7E76F877" w:rsidR="00C134E6" w:rsidRDefault="008B4362" w:rsidP="00ED4D89">
            <w:pPr>
              <w:autoSpaceDE w:val="0"/>
              <w:autoSpaceDN w:val="0"/>
              <w:adjustRightInd w:val="0"/>
              <w:rPr>
                <w:rFonts w:ascii="Times New Roman" w:hAnsi="Times New Roman"/>
                <w:color w:val="000000"/>
                <w:spacing w:val="-2"/>
                <w:sz w:val="20"/>
                <w:szCs w:val="20"/>
              </w:rPr>
            </w:pPr>
            <w:r w:rsidRPr="00A71E52">
              <w:rPr>
                <w:rFonts w:ascii="Times New Roman" w:hAnsi="Times New Roman"/>
                <w:color w:val="000000"/>
                <w:spacing w:val="-2"/>
                <w:sz w:val="20"/>
                <w:szCs w:val="20"/>
              </w:rPr>
              <w:t>Common Governance Problems Noticed in various Corporate Failures; Codes and Standards on Corporate Governance; Initiatives in India.</w:t>
            </w:r>
            <w:r w:rsidRPr="00A71E52">
              <w:rPr>
                <w:rFonts w:ascii="Times New Roman" w:hAnsi="Times New Roman"/>
                <w:color w:val="000000"/>
                <w:spacing w:val="-2"/>
                <w:sz w:val="20"/>
                <w:szCs w:val="20"/>
              </w:rPr>
              <w:t xml:space="preserve"> </w:t>
            </w:r>
          </w:p>
        </w:tc>
        <w:tc>
          <w:tcPr>
            <w:tcW w:w="501" w:type="pct"/>
            <w:shd w:val="clear" w:color="auto" w:fill="FFFFFF"/>
            <w:tcMar>
              <w:top w:w="30" w:type="dxa"/>
              <w:left w:w="30" w:type="dxa"/>
              <w:bottom w:w="30" w:type="dxa"/>
              <w:right w:w="30" w:type="dxa"/>
            </w:tcMar>
          </w:tcPr>
          <w:p w14:paraId="472F31A1" w14:textId="77777777" w:rsidR="00C134E6" w:rsidRPr="0094534B" w:rsidRDefault="00C134E6"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12</w:t>
            </w:r>
          </w:p>
        </w:tc>
        <w:tc>
          <w:tcPr>
            <w:tcW w:w="961" w:type="pct"/>
            <w:vMerge/>
            <w:shd w:val="clear" w:color="auto" w:fill="FFFFFF"/>
            <w:tcMar>
              <w:top w:w="30" w:type="dxa"/>
              <w:left w:w="30" w:type="dxa"/>
              <w:bottom w:w="30" w:type="dxa"/>
              <w:right w:w="30" w:type="dxa"/>
            </w:tcMar>
          </w:tcPr>
          <w:p w14:paraId="788FD4D0" w14:textId="77777777" w:rsidR="00C134E6" w:rsidRPr="0094534B" w:rsidRDefault="00C134E6" w:rsidP="00ED4D89">
            <w:pPr>
              <w:autoSpaceDE w:val="0"/>
              <w:autoSpaceDN w:val="0"/>
              <w:adjustRightInd w:val="0"/>
              <w:rPr>
                <w:rFonts w:ascii="Times New Roman" w:hAnsi="Times New Roman"/>
                <w:color w:val="000000"/>
                <w:spacing w:val="-2"/>
                <w:sz w:val="20"/>
                <w:szCs w:val="20"/>
              </w:rPr>
            </w:pPr>
          </w:p>
        </w:tc>
        <w:tc>
          <w:tcPr>
            <w:tcW w:w="796" w:type="pct"/>
            <w:vMerge/>
            <w:shd w:val="clear" w:color="auto" w:fill="FFFFFF"/>
          </w:tcPr>
          <w:p w14:paraId="40E41BE9" w14:textId="77777777" w:rsidR="00C134E6" w:rsidRDefault="00C134E6" w:rsidP="00ED4D89">
            <w:pPr>
              <w:autoSpaceDE w:val="0"/>
              <w:autoSpaceDN w:val="0"/>
              <w:adjustRightInd w:val="0"/>
              <w:rPr>
                <w:rFonts w:ascii="Times New Roman" w:hAnsi="Times New Roman"/>
                <w:color w:val="000000"/>
                <w:spacing w:val="-2"/>
                <w:sz w:val="20"/>
                <w:szCs w:val="20"/>
              </w:rPr>
            </w:pPr>
          </w:p>
        </w:tc>
      </w:tr>
      <w:tr w:rsidR="009E7DE1" w:rsidRPr="005011DE" w14:paraId="2CA2FA32" w14:textId="77777777" w:rsidTr="00ED4D89">
        <w:trPr>
          <w:cantSplit/>
          <w:tblHeader/>
        </w:trPr>
        <w:tc>
          <w:tcPr>
            <w:tcW w:w="654" w:type="pct"/>
            <w:vMerge w:val="restart"/>
            <w:shd w:val="clear" w:color="auto" w:fill="FFFFFF"/>
            <w:tcMar>
              <w:top w:w="30" w:type="dxa"/>
              <w:left w:w="30" w:type="dxa"/>
              <w:bottom w:w="30" w:type="dxa"/>
              <w:right w:w="30" w:type="dxa"/>
            </w:tcMar>
          </w:tcPr>
          <w:p w14:paraId="28A89A02" w14:textId="77777777" w:rsidR="00EA5D0A" w:rsidRPr="0094534B" w:rsidRDefault="00EA5D0A" w:rsidP="00ED4D89">
            <w:pPr>
              <w:tabs>
                <w:tab w:val="right" w:pos="1859"/>
              </w:tabs>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Unit 5: Business Ethics and CSR</w:t>
            </w:r>
          </w:p>
          <w:p w14:paraId="109FE47C" w14:textId="6728F6FF" w:rsidR="00EA5D0A" w:rsidRPr="0094534B" w:rsidRDefault="00EA5D0A" w:rsidP="00ED4D89">
            <w:pPr>
              <w:tabs>
                <w:tab w:val="right" w:pos="1859"/>
              </w:tabs>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 xml:space="preserve"> </w:t>
            </w:r>
          </w:p>
        </w:tc>
        <w:tc>
          <w:tcPr>
            <w:tcW w:w="2088" w:type="pct"/>
            <w:shd w:val="clear" w:color="auto" w:fill="FFFFFF"/>
            <w:tcMar>
              <w:top w:w="30" w:type="dxa"/>
              <w:left w:w="30" w:type="dxa"/>
              <w:bottom w:w="30" w:type="dxa"/>
              <w:right w:w="30" w:type="dxa"/>
            </w:tcMar>
          </w:tcPr>
          <w:p w14:paraId="5A4E89FD" w14:textId="79813370" w:rsidR="00EA5D0A" w:rsidRDefault="00EA5D0A" w:rsidP="00ED4D89">
            <w:pPr>
              <w:autoSpaceDE w:val="0"/>
              <w:autoSpaceDN w:val="0"/>
              <w:adjustRightInd w:val="0"/>
              <w:rPr>
                <w:rFonts w:ascii="Times New Roman" w:hAnsi="Times New Roman"/>
                <w:color w:val="000000"/>
                <w:spacing w:val="-2"/>
                <w:sz w:val="20"/>
                <w:szCs w:val="20"/>
              </w:rPr>
            </w:pPr>
            <w:r w:rsidRPr="00A71E52">
              <w:rPr>
                <w:rFonts w:ascii="Times New Roman" w:hAnsi="Times New Roman"/>
                <w:color w:val="000000"/>
                <w:spacing w:val="-2"/>
                <w:sz w:val="20"/>
                <w:szCs w:val="20"/>
              </w:rPr>
              <w:t>Morality and Ethics; Business Values and Ethics; Various Approaches to Business Ethics; Ethical Theories; Ethical Governance; Corporate Ethics; Benefits of Adopting Ethics in Business; Ethics Programme; Code of Ethics; Ethics Committee</w:t>
            </w:r>
          </w:p>
        </w:tc>
        <w:tc>
          <w:tcPr>
            <w:tcW w:w="501" w:type="pct"/>
            <w:shd w:val="clear" w:color="auto" w:fill="FFFFFF"/>
            <w:tcMar>
              <w:top w:w="30" w:type="dxa"/>
              <w:left w:w="30" w:type="dxa"/>
              <w:bottom w:w="30" w:type="dxa"/>
              <w:right w:w="30" w:type="dxa"/>
            </w:tcMar>
          </w:tcPr>
          <w:p w14:paraId="12108F45" w14:textId="77777777" w:rsidR="00EA5D0A" w:rsidRPr="0094534B" w:rsidRDefault="00EA5D0A"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13</w:t>
            </w:r>
          </w:p>
        </w:tc>
        <w:tc>
          <w:tcPr>
            <w:tcW w:w="961" w:type="pct"/>
            <w:vMerge w:val="restart"/>
            <w:shd w:val="clear" w:color="auto" w:fill="FFFFFF"/>
            <w:tcMar>
              <w:top w:w="30" w:type="dxa"/>
              <w:left w:w="30" w:type="dxa"/>
              <w:bottom w:w="30" w:type="dxa"/>
              <w:right w:w="30" w:type="dxa"/>
            </w:tcMar>
          </w:tcPr>
          <w:p w14:paraId="2055142C" w14:textId="3BA99396" w:rsidR="00EA5D0A" w:rsidRPr="0094534B" w:rsidRDefault="00EA5D0A" w:rsidP="007124FD">
            <w:pPr>
              <w:autoSpaceDE w:val="0"/>
              <w:autoSpaceDN w:val="0"/>
              <w:adjustRightInd w:val="0"/>
              <w:rPr>
                <w:rFonts w:ascii="Times New Roman" w:hAnsi="Times New Roman"/>
                <w:color w:val="000000"/>
                <w:spacing w:val="-2"/>
                <w:sz w:val="20"/>
                <w:szCs w:val="20"/>
              </w:rPr>
            </w:pPr>
            <w:r w:rsidRPr="002F7661">
              <w:rPr>
                <w:rFonts w:ascii="Times New Roman" w:hAnsi="Times New Roman"/>
                <w:i/>
                <w:color w:val="000000"/>
                <w:spacing w:val="-2"/>
                <w:sz w:val="20"/>
                <w:szCs w:val="20"/>
              </w:rPr>
              <w:t xml:space="preserve">After completion of this unit, the students will be able to: </w:t>
            </w:r>
            <w:r>
              <w:rPr>
                <w:rFonts w:ascii="Times New Roman" w:hAnsi="Times New Roman"/>
                <w:i/>
                <w:color w:val="000000"/>
                <w:spacing w:val="-2"/>
                <w:sz w:val="20"/>
                <w:szCs w:val="20"/>
              </w:rPr>
              <w:t>E</w:t>
            </w:r>
            <w:r w:rsidRPr="00CD1A29">
              <w:rPr>
                <w:rFonts w:ascii="Times New Roman" w:hAnsi="Times New Roman"/>
                <w:iCs/>
                <w:color w:val="000000"/>
                <w:spacing w:val="-2"/>
                <w:sz w:val="20"/>
                <w:szCs w:val="20"/>
              </w:rPr>
              <w:t>xplain</w:t>
            </w:r>
            <w:r>
              <w:rPr>
                <w:rFonts w:ascii="Times New Roman" w:hAnsi="Times New Roman"/>
                <w:iCs/>
                <w:color w:val="000000"/>
                <w:spacing w:val="-2"/>
                <w:sz w:val="20"/>
                <w:szCs w:val="20"/>
              </w:rPr>
              <w:t xml:space="preserve"> the difference between Ethics and Morality, approaches and practices of business ethics. Should tell the role of rating agencies</w:t>
            </w:r>
            <w:r w:rsidR="007124FD">
              <w:rPr>
                <w:rFonts w:ascii="Times New Roman" w:hAnsi="Times New Roman"/>
                <w:iCs/>
                <w:color w:val="000000"/>
                <w:spacing w:val="-2"/>
                <w:sz w:val="20"/>
                <w:szCs w:val="20"/>
              </w:rPr>
              <w:t xml:space="preserve">. </w:t>
            </w:r>
            <w:r>
              <w:rPr>
                <w:rFonts w:ascii="Times New Roman" w:hAnsi="Times New Roman"/>
                <w:iCs/>
                <w:color w:val="000000"/>
                <w:spacing w:val="-2"/>
                <w:sz w:val="20"/>
                <w:szCs w:val="20"/>
              </w:rPr>
              <w:t xml:space="preserve">Understand the different concepts of CSR, Philanthropy and Business Ethics. Student will also be able to explain the </w:t>
            </w:r>
            <w:r w:rsidRPr="00FF5E1B">
              <w:rPr>
                <w:rFonts w:ascii="Times New Roman" w:hAnsi="Times New Roman"/>
                <w:color w:val="000000"/>
                <w:spacing w:val="-2"/>
                <w:sz w:val="20"/>
                <w:szCs w:val="20"/>
              </w:rPr>
              <w:t>CSR provisions under the Companies Act 2013</w:t>
            </w:r>
            <w:r>
              <w:rPr>
                <w:rFonts w:ascii="Times New Roman" w:hAnsi="Times New Roman"/>
                <w:color w:val="000000"/>
                <w:spacing w:val="-2"/>
                <w:sz w:val="20"/>
                <w:szCs w:val="20"/>
              </w:rPr>
              <w:t>.</w:t>
            </w:r>
            <w:r>
              <w:rPr>
                <w:rFonts w:ascii="Times New Roman" w:hAnsi="Times New Roman"/>
                <w:iCs/>
                <w:color w:val="000000"/>
                <w:spacing w:val="-2"/>
                <w:sz w:val="20"/>
                <w:szCs w:val="20"/>
              </w:rPr>
              <w:t xml:space="preserve"> </w:t>
            </w:r>
          </w:p>
        </w:tc>
        <w:tc>
          <w:tcPr>
            <w:tcW w:w="796" w:type="pct"/>
            <w:vMerge w:val="restart"/>
            <w:shd w:val="clear" w:color="auto" w:fill="FFFFFF"/>
          </w:tcPr>
          <w:p w14:paraId="7AF3A81C" w14:textId="77777777" w:rsidR="00EA5D0A" w:rsidRDefault="00EA5D0A" w:rsidP="00ED4D89">
            <w:pPr>
              <w:autoSpaceDE w:val="0"/>
              <w:autoSpaceDN w:val="0"/>
              <w:adjustRightInd w:val="0"/>
              <w:rPr>
                <w:rFonts w:ascii="Times New Roman" w:hAnsi="Times New Roman"/>
                <w:i/>
                <w:color w:val="000000"/>
                <w:spacing w:val="-2"/>
                <w:sz w:val="20"/>
                <w:szCs w:val="20"/>
              </w:rPr>
            </w:pPr>
            <w:r w:rsidRPr="002F7661">
              <w:rPr>
                <w:rFonts w:ascii="Times New Roman" w:hAnsi="Times New Roman"/>
                <w:i/>
                <w:color w:val="000000"/>
                <w:spacing w:val="-2"/>
                <w:sz w:val="20"/>
                <w:szCs w:val="20"/>
              </w:rPr>
              <w:t>After the completion of the unit students</w:t>
            </w:r>
          </w:p>
          <w:p w14:paraId="708528FD" w14:textId="77777777" w:rsidR="00EA5D0A" w:rsidRDefault="00EA5D0A" w:rsidP="00ED4D89">
            <w:pPr>
              <w:autoSpaceDE w:val="0"/>
              <w:autoSpaceDN w:val="0"/>
              <w:adjustRightInd w:val="0"/>
              <w:rPr>
                <w:rFonts w:ascii="Times New Roman" w:hAnsi="Times New Roman"/>
                <w:i/>
                <w:color w:val="000000"/>
                <w:spacing w:val="-2"/>
                <w:sz w:val="20"/>
                <w:szCs w:val="20"/>
              </w:rPr>
            </w:pPr>
          </w:p>
          <w:p w14:paraId="085B2B90" w14:textId="25EE5DFE" w:rsidR="00EA5D0A" w:rsidRDefault="00EA5D0A" w:rsidP="00ED4D89">
            <w:pPr>
              <w:autoSpaceDE w:val="0"/>
              <w:autoSpaceDN w:val="0"/>
              <w:adjustRightInd w:val="0"/>
              <w:rPr>
                <w:rFonts w:ascii="Times New Roman" w:hAnsi="Times New Roman"/>
                <w:color w:val="000000"/>
                <w:spacing w:val="-2"/>
                <w:sz w:val="20"/>
                <w:szCs w:val="20"/>
              </w:rPr>
            </w:pPr>
            <w:r>
              <w:rPr>
                <w:rFonts w:ascii="Times New Roman" w:hAnsi="Times New Roman"/>
                <w:iCs/>
                <w:color w:val="000000"/>
                <w:spacing w:val="-2"/>
                <w:sz w:val="20"/>
                <w:szCs w:val="20"/>
              </w:rPr>
              <w:t xml:space="preserve">Will be able to prepare a project on Companies implementing the </w:t>
            </w:r>
            <w:r w:rsidRPr="00FF5E1B">
              <w:rPr>
                <w:rFonts w:ascii="Times New Roman" w:hAnsi="Times New Roman"/>
                <w:color w:val="000000"/>
                <w:spacing w:val="-2"/>
                <w:sz w:val="20"/>
                <w:szCs w:val="20"/>
              </w:rPr>
              <w:t>CSR provisions under the Companies Act 2013</w:t>
            </w:r>
            <w:r>
              <w:rPr>
                <w:rFonts w:ascii="Times New Roman" w:hAnsi="Times New Roman"/>
                <w:color w:val="000000"/>
                <w:spacing w:val="-2"/>
                <w:sz w:val="20"/>
                <w:szCs w:val="20"/>
              </w:rPr>
              <w:t>.</w:t>
            </w:r>
          </w:p>
        </w:tc>
      </w:tr>
      <w:tr w:rsidR="009E7DE1" w:rsidRPr="005011DE" w14:paraId="47BA4C7F" w14:textId="77777777" w:rsidTr="00ED4D89">
        <w:trPr>
          <w:cantSplit/>
          <w:tblHeader/>
        </w:trPr>
        <w:tc>
          <w:tcPr>
            <w:tcW w:w="654" w:type="pct"/>
            <w:vMerge/>
            <w:shd w:val="clear" w:color="auto" w:fill="FFFFFF"/>
            <w:tcMar>
              <w:top w:w="30" w:type="dxa"/>
              <w:left w:w="30" w:type="dxa"/>
              <w:bottom w:w="30" w:type="dxa"/>
              <w:right w:w="30" w:type="dxa"/>
            </w:tcMar>
          </w:tcPr>
          <w:p w14:paraId="03652390" w14:textId="7AE119D2" w:rsidR="00EA5D0A" w:rsidRDefault="00EA5D0A"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7F27E42E" w14:textId="15B7B077" w:rsidR="00EA5D0A" w:rsidRPr="00FF5E1B" w:rsidRDefault="00EA5D0A" w:rsidP="00ED4D89">
            <w:pPr>
              <w:autoSpaceDE w:val="0"/>
              <w:autoSpaceDN w:val="0"/>
              <w:adjustRightInd w:val="0"/>
              <w:rPr>
                <w:rFonts w:ascii="Times New Roman" w:hAnsi="Times New Roman"/>
                <w:color w:val="000000"/>
                <w:spacing w:val="-2"/>
                <w:sz w:val="20"/>
                <w:szCs w:val="20"/>
              </w:rPr>
            </w:pPr>
            <w:r w:rsidRPr="00A71E52">
              <w:rPr>
                <w:rFonts w:ascii="Times New Roman" w:hAnsi="Times New Roman"/>
                <w:color w:val="000000"/>
                <w:spacing w:val="-2"/>
                <w:sz w:val="20"/>
                <w:szCs w:val="20"/>
              </w:rPr>
              <w:t>Concept of Corporate Philanthropy, CSR, CR, Corporate Sustainability; Environmental Aspect of CSR; CSR provision under the Companies Act 2013, CSR Committees</w:t>
            </w:r>
          </w:p>
        </w:tc>
        <w:tc>
          <w:tcPr>
            <w:tcW w:w="501" w:type="pct"/>
            <w:shd w:val="clear" w:color="auto" w:fill="FFFFFF"/>
            <w:tcMar>
              <w:top w:w="30" w:type="dxa"/>
              <w:left w:w="30" w:type="dxa"/>
              <w:bottom w:w="30" w:type="dxa"/>
              <w:right w:w="30" w:type="dxa"/>
            </w:tcMar>
          </w:tcPr>
          <w:p w14:paraId="3869A6C8" w14:textId="77777777" w:rsidR="00EA5D0A" w:rsidRDefault="00EA5D0A"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14</w:t>
            </w:r>
          </w:p>
          <w:p w14:paraId="48302870" w14:textId="77777777" w:rsidR="00EA5D0A" w:rsidRDefault="00EA5D0A" w:rsidP="00ED4D89">
            <w:pPr>
              <w:autoSpaceDE w:val="0"/>
              <w:autoSpaceDN w:val="0"/>
              <w:adjustRightInd w:val="0"/>
              <w:rPr>
                <w:rFonts w:ascii="Times New Roman" w:hAnsi="Times New Roman"/>
                <w:color w:val="000000"/>
                <w:spacing w:val="-2"/>
                <w:sz w:val="20"/>
                <w:szCs w:val="20"/>
              </w:rPr>
            </w:pPr>
          </w:p>
        </w:tc>
        <w:tc>
          <w:tcPr>
            <w:tcW w:w="961" w:type="pct"/>
            <w:vMerge/>
            <w:shd w:val="clear" w:color="auto" w:fill="FFFFFF"/>
            <w:tcMar>
              <w:top w:w="30" w:type="dxa"/>
              <w:left w:w="30" w:type="dxa"/>
              <w:bottom w:w="30" w:type="dxa"/>
              <w:right w:w="30" w:type="dxa"/>
            </w:tcMar>
          </w:tcPr>
          <w:p w14:paraId="6E84ABFF" w14:textId="0E82AB7F" w:rsidR="00EA5D0A" w:rsidRPr="00146A0A" w:rsidRDefault="00EA5D0A" w:rsidP="00ED4D89">
            <w:pPr>
              <w:autoSpaceDE w:val="0"/>
              <w:autoSpaceDN w:val="0"/>
              <w:adjustRightInd w:val="0"/>
              <w:rPr>
                <w:rFonts w:ascii="Times New Roman" w:hAnsi="Times New Roman"/>
                <w:iCs/>
                <w:color w:val="000000"/>
                <w:spacing w:val="-2"/>
                <w:sz w:val="20"/>
                <w:szCs w:val="20"/>
              </w:rPr>
            </w:pPr>
          </w:p>
        </w:tc>
        <w:tc>
          <w:tcPr>
            <w:tcW w:w="796" w:type="pct"/>
            <w:vMerge/>
            <w:shd w:val="clear" w:color="auto" w:fill="FFFFFF"/>
          </w:tcPr>
          <w:p w14:paraId="62ADFC70" w14:textId="51D65100" w:rsidR="00EA5D0A" w:rsidRPr="006E7C1B" w:rsidRDefault="00EA5D0A" w:rsidP="00ED4D89">
            <w:pPr>
              <w:autoSpaceDE w:val="0"/>
              <w:autoSpaceDN w:val="0"/>
              <w:adjustRightInd w:val="0"/>
              <w:rPr>
                <w:rFonts w:ascii="Times New Roman" w:hAnsi="Times New Roman"/>
                <w:iCs/>
                <w:color w:val="000000"/>
                <w:spacing w:val="-2"/>
                <w:sz w:val="20"/>
                <w:szCs w:val="20"/>
              </w:rPr>
            </w:pPr>
          </w:p>
        </w:tc>
      </w:tr>
      <w:tr w:rsidR="009E7DE1" w:rsidRPr="005011DE" w14:paraId="5B8FD8B8" w14:textId="77777777" w:rsidTr="00ED4D89">
        <w:trPr>
          <w:cantSplit/>
          <w:tblHeader/>
        </w:trPr>
        <w:tc>
          <w:tcPr>
            <w:tcW w:w="654" w:type="pct"/>
            <w:vMerge/>
            <w:shd w:val="clear" w:color="auto" w:fill="FFFFFF"/>
            <w:tcMar>
              <w:top w:w="30" w:type="dxa"/>
              <w:left w:w="30" w:type="dxa"/>
              <w:bottom w:w="30" w:type="dxa"/>
              <w:right w:w="30" w:type="dxa"/>
            </w:tcMar>
          </w:tcPr>
          <w:p w14:paraId="51158EFC" w14:textId="77777777" w:rsidR="00EA5D0A" w:rsidRDefault="00EA5D0A" w:rsidP="00ED4D89">
            <w:pPr>
              <w:tabs>
                <w:tab w:val="right" w:pos="1859"/>
              </w:tabs>
              <w:autoSpaceDE w:val="0"/>
              <w:autoSpaceDN w:val="0"/>
              <w:adjustRightInd w:val="0"/>
              <w:rPr>
                <w:rFonts w:ascii="Times New Roman" w:hAnsi="Times New Roman"/>
                <w:color w:val="000000"/>
                <w:spacing w:val="-2"/>
                <w:sz w:val="20"/>
                <w:szCs w:val="20"/>
              </w:rPr>
            </w:pPr>
          </w:p>
        </w:tc>
        <w:tc>
          <w:tcPr>
            <w:tcW w:w="2088" w:type="pct"/>
            <w:shd w:val="clear" w:color="auto" w:fill="FFFFFF"/>
            <w:tcMar>
              <w:top w:w="30" w:type="dxa"/>
              <w:left w:w="30" w:type="dxa"/>
              <w:bottom w:w="30" w:type="dxa"/>
              <w:right w:w="30" w:type="dxa"/>
            </w:tcMar>
          </w:tcPr>
          <w:p w14:paraId="05ABED59" w14:textId="147D345D" w:rsidR="00EA5D0A" w:rsidRPr="00FF5E1B" w:rsidRDefault="00EA5D0A" w:rsidP="00ED4D89">
            <w:pPr>
              <w:autoSpaceDE w:val="0"/>
              <w:autoSpaceDN w:val="0"/>
              <w:adjustRightInd w:val="0"/>
              <w:rPr>
                <w:rFonts w:ascii="Times New Roman" w:hAnsi="Times New Roman"/>
                <w:color w:val="000000"/>
                <w:spacing w:val="-2"/>
                <w:sz w:val="20"/>
                <w:szCs w:val="20"/>
              </w:rPr>
            </w:pPr>
            <w:r w:rsidRPr="00A71E52">
              <w:rPr>
                <w:rFonts w:ascii="Times New Roman" w:hAnsi="Times New Roman"/>
                <w:color w:val="000000"/>
                <w:spacing w:val="-2"/>
                <w:sz w:val="20"/>
                <w:szCs w:val="20"/>
              </w:rPr>
              <w:t>CSR Reporting; CSR Models, Drivers of CSR, Codes and Standards on CSR, Global Reporting Initiatives, ISO 26000</w:t>
            </w:r>
          </w:p>
        </w:tc>
        <w:tc>
          <w:tcPr>
            <w:tcW w:w="501" w:type="pct"/>
            <w:shd w:val="clear" w:color="auto" w:fill="FFFFFF"/>
            <w:tcMar>
              <w:top w:w="30" w:type="dxa"/>
              <w:left w:w="30" w:type="dxa"/>
              <w:bottom w:w="30" w:type="dxa"/>
              <w:right w:w="30" w:type="dxa"/>
            </w:tcMar>
          </w:tcPr>
          <w:p w14:paraId="2FBD1F83" w14:textId="77777777" w:rsidR="00EA5D0A" w:rsidRDefault="00EA5D0A" w:rsidP="00ED4D89">
            <w:pPr>
              <w:autoSpaceDE w:val="0"/>
              <w:autoSpaceDN w:val="0"/>
              <w:adjustRightInd w:val="0"/>
              <w:rPr>
                <w:rFonts w:ascii="Times New Roman" w:hAnsi="Times New Roman"/>
                <w:color w:val="000000"/>
                <w:spacing w:val="-2"/>
                <w:sz w:val="20"/>
                <w:szCs w:val="20"/>
              </w:rPr>
            </w:pPr>
            <w:r>
              <w:rPr>
                <w:rFonts w:ascii="Times New Roman" w:hAnsi="Times New Roman"/>
                <w:color w:val="000000"/>
                <w:spacing w:val="-2"/>
                <w:sz w:val="20"/>
                <w:szCs w:val="20"/>
              </w:rPr>
              <w:t>Week 15</w:t>
            </w:r>
          </w:p>
        </w:tc>
        <w:tc>
          <w:tcPr>
            <w:tcW w:w="961" w:type="pct"/>
            <w:vMerge/>
            <w:shd w:val="clear" w:color="auto" w:fill="FFFFFF"/>
            <w:tcMar>
              <w:top w:w="30" w:type="dxa"/>
              <w:left w:w="30" w:type="dxa"/>
              <w:bottom w:w="30" w:type="dxa"/>
              <w:right w:w="30" w:type="dxa"/>
            </w:tcMar>
          </w:tcPr>
          <w:p w14:paraId="056EB691" w14:textId="77777777" w:rsidR="00EA5D0A" w:rsidRPr="002F7661" w:rsidRDefault="00EA5D0A" w:rsidP="00ED4D89">
            <w:pPr>
              <w:autoSpaceDE w:val="0"/>
              <w:autoSpaceDN w:val="0"/>
              <w:adjustRightInd w:val="0"/>
              <w:rPr>
                <w:rFonts w:ascii="Times New Roman" w:hAnsi="Times New Roman"/>
                <w:i/>
                <w:color w:val="000000"/>
                <w:spacing w:val="-2"/>
                <w:sz w:val="20"/>
                <w:szCs w:val="20"/>
              </w:rPr>
            </w:pPr>
          </w:p>
        </w:tc>
        <w:tc>
          <w:tcPr>
            <w:tcW w:w="796" w:type="pct"/>
            <w:vMerge/>
            <w:shd w:val="clear" w:color="auto" w:fill="FFFFFF"/>
          </w:tcPr>
          <w:p w14:paraId="035E8137" w14:textId="77777777" w:rsidR="00EA5D0A" w:rsidRPr="002F7661" w:rsidRDefault="00EA5D0A" w:rsidP="00ED4D89">
            <w:pPr>
              <w:autoSpaceDE w:val="0"/>
              <w:autoSpaceDN w:val="0"/>
              <w:adjustRightInd w:val="0"/>
              <w:rPr>
                <w:rFonts w:ascii="Times New Roman" w:hAnsi="Times New Roman"/>
                <w:i/>
                <w:color w:val="000000"/>
                <w:spacing w:val="-2"/>
                <w:sz w:val="20"/>
                <w:szCs w:val="20"/>
              </w:rPr>
            </w:pPr>
          </w:p>
        </w:tc>
      </w:tr>
    </w:tbl>
    <w:p w14:paraId="3879FE75" w14:textId="77777777" w:rsidR="00C134E6" w:rsidRPr="00D81568" w:rsidRDefault="00C134E6" w:rsidP="00C134E6">
      <w:pPr>
        <w:tabs>
          <w:tab w:val="left" w:pos="1072"/>
        </w:tabs>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ab/>
      </w:r>
    </w:p>
    <w:p w14:paraId="4F0506FE" w14:textId="77777777" w:rsidR="009500DB" w:rsidRDefault="009500DB"/>
    <w:sectPr w:rsidR="009500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6C187" w14:textId="77777777" w:rsidR="00714383" w:rsidRDefault="00714383" w:rsidP="00BB0D1A">
      <w:r>
        <w:separator/>
      </w:r>
    </w:p>
  </w:endnote>
  <w:endnote w:type="continuationSeparator" w:id="0">
    <w:p w14:paraId="2C39A646" w14:textId="77777777" w:rsidR="00714383" w:rsidRDefault="00714383" w:rsidP="00BB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E202" w14:textId="77777777" w:rsidR="00714383" w:rsidRDefault="00714383" w:rsidP="00BB0D1A">
      <w:r>
        <w:separator/>
      </w:r>
    </w:p>
  </w:footnote>
  <w:footnote w:type="continuationSeparator" w:id="0">
    <w:p w14:paraId="457BA3E3" w14:textId="77777777" w:rsidR="00714383" w:rsidRDefault="00714383" w:rsidP="00BB0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748B8"/>
    <w:multiLevelType w:val="hybridMultilevel"/>
    <w:tmpl w:val="1F8E06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59F"/>
    <w:rsid w:val="0011190A"/>
    <w:rsid w:val="00204A6E"/>
    <w:rsid w:val="0023441A"/>
    <w:rsid w:val="00297C1B"/>
    <w:rsid w:val="00297E01"/>
    <w:rsid w:val="00512A3E"/>
    <w:rsid w:val="005132E1"/>
    <w:rsid w:val="007124FD"/>
    <w:rsid w:val="00714383"/>
    <w:rsid w:val="008B4362"/>
    <w:rsid w:val="008F7A52"/>
    <w:rsid w:val="009500DB"/>
    <w:rsid w:val="009E7DE1"/>
    <w:rsid w:val="00A71E52"/>
    <w:rsid w:val="00BB0D1A"/>
    <w:rsid w:val="00C134E6"/>
    <w:rsid w:val="00D06C27"/>
    <w:rsid w:val="00DC24F1"/>
    <w:rsid w:val="00DD6A2F"/>
    <w:rsid w:val="00E67780"/>
    <w:rsid w:val="00E9459F"/>
    <w:rsid w:val="00EA5D0A"/>
    <w:rsid w:val="00F7438E"/>
    <w:rsid w:val="00FD33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3C6FF"/>
  <w15:chartTrackingRefBased/>
  <w15:docId w15:val="{44302EEF-21CC-404F-BD3E-5523AD22D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E6"/>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4E6"/>
    <w:pPr>
      <w:ind w:left="720"/>
      <w:contextualSpacing/>
    </w:pPr>
  </w:style>
  <w:style w:type="paragraph" w:styleId="Header">
    <w:name w:val="header"/>
    <w:basedOn w:val="Normal"/>
    <w:link w:val="HeaderChar"/>
    <w:uiPriority w:val="99"/>
    <w:unhideWhenUsed/>
    <w:rsid w:val="00BB0D1A"/>
    <w:pPr>
      <w:tabs>
        <w:tab w:val="center" w:pos="4513"/>
        <w:tab w:val="right" w:pos="9026"/>
      </w:tabs>
    </w:pPr>
  </w:style>
  <w:style w:type="character" w:customStyle="1" w:styleId="HeaderChar">
    <w:name w:val="Header Char"/>
    <w:basedOn w:val="DefaultParagraphFont"/>
    <w:link w:val="Header"/>
    <w:uiPriority w:val="99"/>
    <w:rsid w:val="00BB0D1A"/>
    <w:rPr>
      <w:rFonts w:ascii="Calibri" w:eastAsia="Calibri" w:hAnsi="Calibri" w:cs="Times New Roman"/>
    </w:rPr>
  </w:style>
  <w:style w:type="paragraph" w:styleId="Footer">
    <w:name w:val="footer"/>
    <w:basedOn w:val="Normal"/>
    <w:link w:val="FooterChar"/>
    <w:uiPriority w:val="99"/>
    <w:unhideWhenUsed/>
    <w:rsid w:val="00BB0D1A"/>
    <w:pPr>
      <w:tabs>
        <w:tab w:val="center" w:pos="4513"/>
        <w:tab w:val="right" w:pos="9026"/>
      </w:tabs>
    </w:pPr>
  </w:style>
  <w:style w:type="character" w:customStyle="1" w:styleId="FooterChar">
    <w:name w:val="Footer Char"/>
    <w:basedOn w:val="DefaultParagraphFont"/>
    <w:link w:val="Footer"/>
    <w:uiPriority w:val="99"/>
    <w:rsid w:val="00BB0D1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3</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Roopa Johri</dc:creator>
  <cp:keywords/>
  <dc:description/>
  <cp:lastModifiedBy>Roopa Johri</cp:lastModifiedBy>
  <cp:revision>7</cp:revision>
  <dcterms:created xsi:type="dcterms:W3CDTF">2022-02-10T17:01:00Z</dcterms:created>
  <dcterms:modified xsi:type="dcterms:W3CDTF">2022-02-12T13:58:00Z</dcterms:modified>
</cp:coreProperties>
</file>