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(Hons):  CBCS, Semester-I</w:t>
      </w:r>
    </w:p>
    <w:p w:rsidR="00567BC9" w:rsidRDefault="00567BC9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BCH</w:t>
      </w:r>
      <w:r w:rsidR="004D2DB6">
        <w:rPr>
          <w:rFonts w:ascii="Times New Roman" w:hAnsi="Times New Roman" w:cs="Times New Roman"/>
          <w:b/>
        </w:rPr>
        <w:t xml:space="preserve"> </w:t>
      </w:r>
      <w:r w:rsidR="00E91929">
        <w:rPr>
          <w:rFonts w:ascii="Times New Roman" w:hAnsi="Times New Roman" w:cs="Times New Roman"/>
          <w:b/>
        </w:rPr>
        <w:t>1.3 : Business Laws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batch </w:t>
      </w:r>
      <w:r w:rsidR="00336897">
        <w:rPr>
          <w:rFonts w:ascii="Times New Roman" w:hAnsi="Times New Roman" w:cs="Times New Roman"/>
          <w:b/>
        </w:rPr>
        <w:t xml:space="preserve"> (per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>SUBJECT OBJECTIVES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basic knowledge of important busines</w:t>
      </w:r>
      <w:r w:rsidR="006242F3" w:rsidRPr="005515AF">
        <w:rPr>
          <w:rFonts w:ascii="Times New Roman" w:hAnsi="Times New Roman" w:cs="Times New Roman"/>
          <w:b/>
          <w:sz w:val="24"/>
          <w:szCs w:val="24"/>
        </w:rPr>
        <w:t>s laws</w:t>
      </w:r>
      <w:r w:rsidR="007105FE">
        <w:rPr>
          <w:rFonts w:ascii="Times New Roman" w:hAnsi="Times New Roman" w:cs="Times New Roman"/>
          <w:b/>
        </w:rPr>
        <w:t xml:space="preserve"> relevant for conduct of general business activities in physical and virtual spaces.</w:t>
      </w:r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>
        <w:rPr>
          <w:rFonts w:ascii="Times New Roman" w:hAnsi="Times New Roman" w:cs="Times New Roman"/>
          <w:b/>
          <w:sz w:val="24"/>
          <w:szCs w:val="24"/>
        </w:rPr>
        <w:t>anding the legal implications of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business</w:t>
      </w:r>
      <w:r>
        <w:rPr>
          <w:rFonts w:ascii="Times New Roman" w:hAnsi="Times New Roman" w:cs="Times New Roman"/>
          <w:b/>
          <w:sz w:val="24"/>
          <w:szCs w:val="24"/>
        </w:rPr>
        <w:t xml:space="preserve"> transactions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and amendments in Business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the analysis of relevant case laws</w:t>
      </w:r>
    </w:p>
    <w:p w:rsidR="006242F3" w:rsidRDefault="006242F3" w:rsidP="006242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i</w:t>
      </w:r>
      <w:r>
        <w:rPr>
          <w:rFonts w:ascii="Times New Roman" w:hAnsi="Times New Roman" w:cs="Times New Roman"/>
          <w:b/>
          <w:sz w:val="24"/>
          <w:szCs w:val="24"/>
        </w:rPr>
        <w:t>mpart the value based education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throu</w:t>
      </w:r>
      <w:r>
        <w:rPr>
          <w:rFonts w:ascii="Times New Roman" w:hAnsi="Times New Roman" w:cs="Times New Roman"/>
          <w:b/>
          <w:sz w:val="24"/>
          <w:szCs w:val="24"/>
        </w:rPr>
        <w:t>gh various practical problems</w:t>
      </w: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C84BDC">
      <w:pPr>
        <w:spacing w:after="0" w:line="240" w:lineRule="auto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B1584B">
        <w:rPr>
          <w:rFonts w:ascii="Times New Roman" w:hAnsi="Times New Roman" w:cs="Times New Roman"/>
          <w:b/>
          <w:sz w:val="24"/>
          <w:szCs w:val="24"/>
        </w:rPr>
        <w:t xml:space="preserve"> (Sem</w:t>
      </w:r>
      <w:bookmarkStart w:id="0" w:name="_GoBack"/>
      <w:bookmarkEnd w:id="0"/>
      <w:r w:rsidR="006242F3">
        <w:rPr>
          <w:rFonts w:ascii="Times New Roman" w:hAnsi="Times New Roman" w:cs="Times New Roman"/>
          <w:b/>
          <w:sz w:val="24"/>
          <w:szCs w:val="24"/>
        </w:rPr>
        <w:t>:</w:t>
      </w:r>
      <w:r w:rsidR="0057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84B">
        <w:rPr>
          <w:rFonts w:ascii="Times New Roman" w:hAnsi="Times New Roman" w:cs="Times New Roman"/>
          <w:b/>
          <w:sz w:val="24"/>
          <w:szCs w:val="24"/>
        </w:rPr>
        <w:t>July-</w:t>
      </w:r>
      <w:r w:rsidR="005736A7">
        <w:rPr>
          <w:rFonts w:ascii="Times New Roman" w:hAnsi="Times New Roman" w:cs="Times New Roman"/>
          <w:b/>
          <w:sz w:val="24"/>
          <w:szCs w:val="24"/>
        </w:rPr>
        <w:t>20</w:t>
      </w:r>
      <w:r w:rsidR="00B1584B">
        <w:rPr>
          <w:rFonts w:ascii="Times New Roman" w:hAnsi="Times New Roman" w:cs="Times New Roman"/>
          <w:b/>
          <w:sz w:val="24"/>
          <w:szCs w:val="24"/>
        </w:rPr>
        <w:t>21</w:t>
      </w:r>
      <w:r w:rsidR="006E0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DC">
        <w:rPr>
          <w:rFonts w:ascii="Times New Roman" w:hAnsi="Times New Roman" w:cs="Times New Roman"/>
          <w:b/>
          <w:sz w:val="24"/>
          <w:szCs w:val="24"/>
        </w:rPr>
        <w:t>(as per revised syllabus)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1890"/>
        <w:gridCol w:w="4690"/>
        <w:gridCol w:w="184"/>
      </w:tblGrid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189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469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I- THE INDIAN CONT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RACT ACT,1872                 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EKS                       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ontract-meaning, characteristics</w:t>
            </w: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, and kinds</w:t>
            </w:r>
          </w:p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Offer and acceptance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Important terms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used in law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Balfour vs Balfour 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Carlill vs Carbolic Smoke Ball Co.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Lalman Shukla vs Gauri Dutt</w:t>
            </w:r>
          </w:p>
          <w:p w:rsidR="006E0895" w:rsidRDefault="006E0895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624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</w:t>
            </w: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map on Types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C</w:t>
            </w: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ontracts</w:t>
            </w:r>
          </w:p>
          <w:p w:rsidR="006E0895" w:rsidRPr="006E0895" w:rsidRDefault="006E0895" w:rsidP="006E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Tabular differences  between valid, voidable  and void agreements ; Illegal and void agreements</w:t>
            </w:r>
          </w:p>
        </w:tc>
        <w:tc>
          <w:tcPr>
            <w:tcW w:w="1890" w:type="dxa"/>
          </w:tcPr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understand  the relevance of business laws</w:t>
            </w: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difference between contract and agreement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essential elements of contract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to various kinds of contracts and differences in them</w:t>
            </w:r>
          </w:p>
          <w:p w:rsidR="0005685B" w:rsidRPr="008E45C5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the essentials of valid offer ,acceptance and revocation</w:t>
            </w:r>
          </w:p>
        </w:tc>
        <w:tc>
          <w:tcPr>
            <w:tcW w:w="4690" w:type="dxa"/>
          </w:tcPr>
          <w:p w:rsidR="00CE2624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8F328F" w:rsidRDefault="00CE262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answer session 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2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 type </w:t>
            </w:r>
            <w:r w:rsidR="008F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practice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60" w:type="dxa"/>
          </w:tcPr>
          <w:p w:rsidR="0093180E" w:rsidRPr="00B914A4" w:rsidRDefault="0093180E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</w:t>
            </w:r>
            <w:r w:rsidR="00CE2624"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nsideration</w:t>
            </w:r>
          </w:p>
          <w:p w:rsidR="00CE2624" w:rsidRPr="00B914A4" w:rsidRDefault="00CE2624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Contractual capacity</w:t>
            </w:r>
          </w:p>
        </w:tc>
        <w:tc>
          <w:tcPr>
            <w:tcW w:w="3060" w:type="dxa"/>
          </w:tcPr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Durga Prasad vs Baldeo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Chinnayya vs Ramiyya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Kedarnath vs Gauri Mohammad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Mohiribibi vs Dharmodas  Ghosh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Nash vs Inman</w:t>
            </w:r>
          </w:p>
          <w:p w:rsidR="006E0895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Jennings vs Rundall</w:t>
            </w: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85B" w:rsidRPr="006E0895" w:rsidRDefault="006E0895" w:rsidP="006E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Mindmap on offer , acceptance and revocation</w:t>
            </w:r>
          </w:p>
        </w:tc>
        <w:tc>
          <w:tcPr>
            <w:tcW w:w="1890" w:type="dxa"/>
          </w:tcPr>
          <w:p w:rsidR="0074012D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essentials of valid consideration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Doctrine of Privity of contract and its exceptions.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>to know the exceptions to the rule-No consideration No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who all are incompetent to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legal implications of agreements entered by a minor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Free Consent</w:t>
            </w:r>
          </w:p>
          <w:p w:rsidR="0093180E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Legality of Object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060" w:type="dxa"/>
          </w:tcPr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Use of Mindmaps to remember important points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Ranganayakamma vs Alwar Setty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Muthia vs Karuppan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Chikkam Ammiraju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vs Chikkam Seshamma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Henkel vs Pope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Boulton vs Jones 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Cunday vs Lindsay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Baladevi vs Santi Mazumdar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Pearce vs Brooks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Alice Hill vs William Brake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coercion and undue influence,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-fraud and misrepresentation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-mistake of law and mistake of fact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-unilateral mistake and bilateral mistake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understance the concept of morals and public policy with real life examples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to understand the legal implications of illegal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agreements 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 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Void Agreements</w:t>
            </w:r>
          </w:p>
          <w:p w:rsidR="008F328F" w:rsidRPr="007105FE" w:rsidRDefault="008F328F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28F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Quasi Contracts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Madhup Chander vs Raj Kumar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Goldsoll vs Goldman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Abid Hussain vs Ganga Sahai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Hollins vs Fowler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express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ly declared void agreements and their exceptions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with examples what are wagers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be able to differentiate between wagers and 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insurance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contracts</w:t>
            </w:r>
          </w:p>
          <w:p w:rsidR="001243A5" w:rsidRDefault="001243A5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various quasi contracts</w:t>
            </w: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2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8F328F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 LECTURES</w:t>
            </w:r>
          </w:p>
          <w:p w:rsidR="0074012D" w:rsidRDefault="00670C5A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243A5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Discharge of Contracts</w:t>
            </w:r>
          </w:p>
          <w:p w:rsidR="0074012D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Remedies for Breach</w:t>
            </w:r>
          </w:p>
          <w:p w:rsidR="008F328F" w:rsidRDefault="008F328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Taylor vs Caldwell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Krell vs Henry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HB Steamboat vs Hutton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Hadley vs Baxendale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Sumpter vs Hedges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Lumley vs Wagner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learn the various modes of discharge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doctrine of supervening impossibility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about the various remedies available on breach</w:t>
            </w:r>
          </w:p>
          <w:p w:rsidR="001243A5" w:rsidRP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about various kinds of damages payable</w:t>
            </w:r>
          </w:p>
        </w:tc>
        <w:tc>
          <w:tcPr>
            <w:tcW w:w="4690" w:type="dxa"/>
          </w:tcPr>
          <w:p w:rsidR="007E04EF" w:rsidRDefault="007E04E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D131B2" w:rsidRDefault="00D131B2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P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2D" w:rsidRP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TEST-1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6, </w:t>
            </w:r>
            <w:r w:rsidR="00A5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70C5A" w:rsidRDefault="00A572BB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Indemnity and Guarantee</w:t>
            </w:r>
          </w:p>
          <w:p w:rsidR="00A572BB" w:rsidRPr="00670C5A" w:rsidRDefault="003530AA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Contract of Bailment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Pledge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30831" w:rsidRDefault="00D30831" w:rsidP="00D30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C5A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74012D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Kaliaperumal Vs Visolakshmi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Ashby Vs Tallhurst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Ultzen vs Nichols</w:t>
            </w:r>
          </w:p>
          <w:p w:rsidR="00311179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differences between</w:t>
            </w:r>
          </w:p>
          <w:p w:rsidR="00311179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11179">
              <w:rPr>
                <w:rFonts w:ascii="Times New Roman" w:hAnsi="Times New Roman" w:cs="Times New Roman"/>
                <w:b/>
                <w:sz w:val="24"/>
                <w:szCs w:val="24"/>
              </w:rPr>
              <w:t>Indemnity and guarantee</w:t>
            </w:r>
          </w:p>
          <w:p w:rsidR="007105FE" w:rsidRDefault="00670C5A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Bailment and Pledge </w:t>
            </w:r>
          </w:p>
          <w:p w:rsidR="00311179" w:rsidRPr="00311179" w:rsidRDefault="00311179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various rights and duties of surety, b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ailor 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and bailee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RPr="00E51A06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r w:rsidR="001C27F2"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Pr="00E51A06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1C27F2" w:rsidP="00670C5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Agency</w:t>
            </w:r>
          </w:p>
        </w:tc>
        <w:tc>
          <w:tcPr>
            <w:tcW w:w="3060" w:type="dxa"/>
          </w:tcPr>
          <w:p w:rsidR="0074012D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59587E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Lilley vs Doubleday</w:t>
            </w:r>
          </w:p>
          <w:p w:rsidR="00E51A06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Pannalal Jankidas vs  Mohanlal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Bolton Vs Lambert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Jacobs Vs Morris</w:t>
            </w:r>
          </w:p>
          <w:p w:rsidR="0059587E" w:rsidRPr="00E51A06" w:rsidRDefault="0059587E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ways of creating agency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subagent and substituted agent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 to learn various rights and duties of agent and principal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how agency comes to an end.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E51A06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THE SALE OF GOODS ACT,1930        2WEEKS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10 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B1044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Sale of Goods</w:t>
            </w:r>
          </w:p>
          <w:p w:rsidR="00E51A06" w:rsidRPr="00670C5A" w:rsidRDefault="00E51A0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Conditions and Warranties</w:t>
            </w:r>
          </w:p>
          <w:p w:rsidR="00B10446" w:rsidRDefault="00B1044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Couturier Vs Hastie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Howell Vs Coupland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Baldry vs Marshall</w:t>
            </w:r>
          </w:p>
          <w:p w:rsidR="00E51A06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Nichol vs Godts</w:t>
            </w:r>
          </w:p>
          <w:p w:rsidR="00305084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 Andrew Yule &amp; Co.</w:t>
            </w:r>
          </w:p>
          <w:p w:rsidR="00B47F70" w:rsidRPr="00670C5A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Smith vs Hughes</w:t>
            </w:r>
          </w:p>
        </w:tc>
        <w:tc>
          <w:tcPr>
            <w:tcW w:w="1890" w:type="dxa"/>
          </w:tcPr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 between -sale and agreement to sell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the  various implied 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doctrine of caveat emptor and its exceptions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3530AA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Transfer of Ownership in goods including sale by non-owners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Performance of Contract of Sale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Rights of </w:t>
            </w: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unpaid seller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against the goods </w:t>
            </w:r>
          </w:p>
        </w:tc>
        <w:tc>
          <w:tcPr>
            <w:tcW w:w="306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Recapitulation of important points from earlier topics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Rugg Vs Minett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Elphic Vs Barners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Folkes Vs King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rules regarding transfer of property</w:t>
            </w:r>
          </w:p>
          <w:p w:rsidR="003530AA" w:rsidRDefault="003530A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circumstances when valid sale can be done by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non-owners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rules as to delivery of goods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various rights available to unpaid seller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D131B2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CLASS TEST-2 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1A05C1" w:rsidP="001A0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III</w:t>
            </w:r>
            <w:r w:rsidR="00305084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THE LIMITED LIABILTY</w:t>
            </w:r>
            <w:r w:rsidR="00F079E6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PARTNERSHIP ACT,2008       2 WEEKS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10, 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LLP and its salient features</w:t>
            </w:r>
          </w:p>
          <w:p w:rsidR="003530AA" w:rsidRDefault="003530AA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Differences 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>between LLP and Partnership 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 LLP and Company</w:t>
            </w:r>
          </w:p>
          <w:p w:rsidR="003530AA" w:rsidRPr="001A05C1" w:rsidRDefault="003530AA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LLPAgreement</w:t>
            </w:r>
          </w:p>
          <w:p w:rsidR="003530AA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EE6F09" w:rsidRDefault="00EE6F09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designated partners</w:t>
            </w:r>
          </w:p>
          <w:p w:rsidR="00EE6F09" w:rsidRDefault="00EE6F09" w:rsidP="00EE6F0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Incorporation of LLP</w:t>
            </w:r>
          </w:p>
          <w:p w:rsidR="00C90EAD" w:rsidRDefault="00C90EAD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Registered office of LLP and changes</w:t>
            </w:r>
          </w:p>
          <w:p w:rsidR="00C90EAD" w:rsidRPr="001A05C1" w:rsidRDefault="00C90EAD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Change of name of LLP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Presentation of differen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ces between LLP, Partnership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 LLC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concept of LLP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LLP, Firm and LLC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rocedure of incorporation of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change of name and of registered office of LLP</w:t>
            </w:r>
          </w:p>
          <w:p w:rsidR="00EE6F09" w:rsidRDefault="00EE6F0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 role of designated partners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11,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EE6F09" w:rsidRDefault="00EE6F09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their relations</w:t>
            </w:r>
          </w:p>
          <w:p w:rsidR="00EE6F09" w:rsidRDefault="00EE6F09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Extent and limitation of liability of LLP and partners</w:t>
            </w:r>
          </w:p>
          <w:p w:rsidR="00EE6F09" w:rsidRDefault="00EE6F09" w:rsidP="00B32AE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Whistle blowing,</w:t>
            </w:r>
          </w:p>
          <w:p w:rsidR="001A05C1" w:rsidRPr="00EE6F09" w:rsidRDefault="00653DA6" w:rsidP="00B32AE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09">
              <w:rPr>
                <w:rFonts w:ascii="Times New Roman" w:hAnsi="Times New Roman" w:cs="Times New Roman"/>
                <w:b/>
                <w:sz w:val="24"/>
                <w:szCs w:val="24"/>
              </w:rPr>
              <w:t>Taxation</w:t>
            </w:r>
            <w:r w:rsidR="00C90EAD" w:rsidRP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653DA6" w:rsidRDefault="00D4648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Conversion to</w:t>
            </w:r>
            <w:r w:rsidR="00653DA6"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3DA6"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LLP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Winding up and Dissolution</w:t>
            </w:r>
            <w:r w:rsid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</w:tc>
        <w:tc>
          <w:tcPr>
            <w:tcW w:w="3060" w:type="dxa"/>
          </w:tcPr>
          <w:p w:rsidR="0074012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Class discussion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Comparative Analysis of the Conversion  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Firm,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Private Company and Unlisted Public Company into LLP</w:t>
            </w:r>
          </w:p>
          <w:p w:rsidR="001A05C1" w:rsidRDefault="001A05C1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</w:t>
            </w:r>
            <w:r w:rsid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extent of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liability of partners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tax provisions applicable to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the procedure for conversion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into LLP</w:t>
            </w:r>
          </w:p>
          <w:p w:rsidR="006606F0" w:rsidRDefault="006606F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winding up of LLPs.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Default="00451FAA" w:rsidP="0045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V   THE 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INFORMATION TECHNOLOGY  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ACT,2000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2 WEEKS        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12,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Definitions under the Act,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Signatures,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Electronic Governance,</w:t>
            </w:r>
          </w:p>
          <w:p w:rsidR="00451FAA" w:rsidRPr="001A05C1" w:rsidRDefault="00451FAA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Attribution, acknowledgement and dispatch of electronic records </w:t>
            </w:r>
          </w:p>
        </w:tc>
        <w:tc>
          <w:tcPr>
            <w:tcW w:w="3060" w:type="dxa"/>
          </w:tcPr>
          <w:p w:rsidR="0074012D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to explain the process of affixing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Tabular presentation of differences between 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-private key and  public key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-electronic signature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-handwritten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examples to explain the process of attribution, dispatch and receipt of electronic records</w:t>
            </w:r>
          </w:p>
        </w:tc>
        <w:tc>
          <w:tcPr>
            <w:tcW w:w="1890" w:type="dxa"/>
          </w:tcPr>
          <w:p w:rsidR="0074012D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rationale behind ITA,2000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affixing digital signature</w:t>
            </w:r>
          </w:p>
          <w:p w:rsidR="007A73FE" w:rsidRP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>pt of E-governance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D4648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13, </w:t>
            </w:r>
          </w:p>
          <w:p w:rsidR="001A05C1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451FAA" w:rsidRPr="001A05C1" w:rsidRDefault="001A05C1" w:rsidP="001A0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Regulation of Certifying Authorities,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 Certificates,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Duties of Subscribers,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Penalties and Adjudication,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Offences</w:t>
            </w:r>
          </w:p>
        </w:tc>
        <w:tc>
          <w:tcPr>
            <w:tcW w:w="3060" w:type="dxa"/>
          </w:tcPr>
          <w:p w:rsidR="007A73FE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Flow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chart to explain the regulat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ory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regime under IT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Act</w:t>
            </w: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Comparative Table on differences between Civil and Criminal Offences</w:t>
            </w:r>
          </w:p>
          <w:p w:rsidR="00F7719F" w:rsidRDefault="00F7719F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Tabular Pres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entation on Offences sectionwise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Question Answer session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 year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s’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 Papers.</w:t>
            </w:r>
          </w:p>
        </w:tc>
        <w:tc>
          <w:tcPr>
            <w:tcW w:w="1890" w:type="dxa"/>
          </w:tcPr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powers, functions and duties of Controller, Certifying Authorities and Subscribers</w:t>
            </w:r>
          </w:p>
          <w:p w:rsidR="003530AA" w:rsidRDefault="003530AA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process of issue, revocation and surrender of licence and DSCs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</w:t>
            </w:r>
            <w:r w:rsidR="00EA1D5F">
              <w:rPr>
                <w:rFonts w:ascii="Times New Roman" w:hAnsi="Times New Roman" w:cs="Times New Roman"/>
                <w:b/>
                <w:sz w:val="24"/>
                <w:szCs w:val="24"/>
              </w:rPr>
              <w:t>understand the process of adjudication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</w:t>
            </w:r>
            <w:r w:rsidR="00D131B2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51FAA" w:rsidRPr="00F7719F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430F" w:rsidRDefault="0012430F" w:rsidP="00C71760">
      <w:pPr>
        <w:rPr>
          <w:rFonts w:ascii="Times New Roman" w:hAnsi="Times New Roman" w:cs="Times New Roman"/>
          <w:b/>
          <w:sz w:val="24"/>
          <w:szCs w:val="24"/>
        </w:rPr>
      </w:pPr>
    </w:p>
    <w:p w:rsidR="0012430F" w:rsidRDefault="0012430F" w:rsidP="00C71760">
      <w:pPr>
        <w:rPr>
          <w:rFonts w:ascii="Times New Roman" w:hAnsi="Times New Roman" w:cs="Times New Roman"/>
          <w:b/>
          <w:sz w:val="24"/>
          <w:szCs w:val="24"/>
        </w:rPr>
      </w:pPr>
    </w:p>
    <w:p w:rsidR="000B7BE1" w:rsidRDefault="004C2568" w:rsidP="00C717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BOOKS FOR ESSENTIAL READING</w:t>
      </w:r>
    </w:p>
    <w:p w:rsidR="005F4555" w:rsidRDefault="005F4555" w:rsidP="005F4555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Kucchal, M.C. and Kuchhal ,Vivek. </w:t>
      </w:r>
      <w:r>
        <w:rPr>
          <w:rFonts w:ascii="Trebuchet MS" w:hAnsi="Trebuchet MS"/>
          <w:b/>
          <w:i/>
          <w:sz w:val="20"/>
          <w:szCs w:val="20"/>
        </w:rPr>
        <w:t xml:space="preserve">Business Laws. </w:t>
      </w:r>
      <w:r>
        <w:rPr>
          <w:rFonts w:ascii="Trebuchet MS" w:hAnsi="Trebuchet MS"/>
          <w:b/>
          <w:sz w:val="20"/>
          <w:szCs w:val="20"/>
        </w:rPr>
        <w:t>Vikas Publishing House Pvt. Lmt.</w:t>
      </w:r>
    </w:p>
    <w:p w:rsidR="004C2568" w:rsidRPr="0012430F" w:rsidRDefault="005F4555" w:rsidP="0012430F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Jagota, Rajni, </w:t>
      </w:r>
      <w:r>
        <w:rPr>
          <w:rFonts w:ascii="Trebuchet MS" w:hAnsi="Trebuchet MS"/>
          <w:b/>
          <w:i/>
          <w:sz w:val="20"/>
          <w:szCs w:val="20"/>
        </w:rPr>
        <w:t xml:space="preserve">Business Laws. </w:t>
      </w:r>
      <w:r>
        <w:rPr>
          <w:rFonts w:ascii="Trebuchet MS" w:hAnsi="Trebuchet MS"/>
          <w:b/>
          <w:sz w:val="20"/>
          <w:szCs w:val="20"/>
        </w:rPr>
        <w:t xml:space="preserve">Scholar Tech press </w:t>
      </w:r>
    </w:p>
    <w:p w:rsidR="005F4555" w:rsidRDefault="0012430F" w:rsidP="005F4555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Goyal, Bhushan Kumar and Jain, Kinneri,</w:t>
      </w:r>
      <w:r w:rsidRPr="0012430F">
        <w:rPr>
          <w:rFonts w:ascii="Trebuchet MS" w:hAnsi="Trebuchet MS"/>
          <w:b/>
          <w:i/>
          <w:sz w:val="20"/>
          <w:szCs w:val="20"/>
        </w:rPr>
        <w:t xml:space="preserve"> Business Laws</w:t>
      </w:r>
      <w:r>
        <w:rPr>
          <w:rFonts w:ascii="Trebuchet MS" w:hAnsi="Trebuchet MS"/>
          <w:b/>
          <w:i/>
          <w:sz w:val="20"/>
          <w:szCs w:val="20"/>
        </w:rPr>
        <w:t xml:space="preserve">. </w:t>
      </w:r>
      <w:r>
        <w:rPr>
          <w:rFonts w:ascii="Trebuchet MS" w:hAnsi="Trebuchet MS"/>
          <w:b/>
          <w:sz w:val="20"/>
          <w:szCs w:val="20"/>
        </w:rPr>
        <w:t>Singhal Publications.</w:t>
      </w:r>
    </w:p>
    <w:p w:rsidR="0028253A" w:rsidRDefault="005F4555" w:rsidP="00F72B36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 w:rsidRPr="005F4555">
        <w:rPr>
          <w:rFonts w:ascii="Trebuchet MS" w:hAnsi="Trebuchet MS"/>
          <w:b/>
          <w:sz w:val="20"/>
          <w:szCs w:val="20"/>
        </w:rPr>
        <w:t>Sharma, J.P. and Kanojia, Sunaina ,</w:t>
      </w:r>
      <w:r w:rsidRPr="005F4555">
        <w:rPr>
          <w:rFonts w:ascii="Trebuchet MS" w:hAnsi="Trebuchet MS"/>
          <w:b/>
          <w:i/>
          <w:sz w:val="20"/>
          <w:szCs w:val="20"/>
        </w:rPr>
        <w:t>Business Laws.</w:t>
      </w:r>
      <w:r>
        <w:rPr>
          <w:rFonts w:ascii="Trebuchet MS" w:hAnsi="Trebuchet MS"/>
          <w:b/>
          <w:sz w:val="20"/>
          <w:szCs w:val="20"/>
        </w:rPr>
        <w:t xml:space="preserve"> Bharat Law House Pvt. Lmt.</w:t>
      </w:r>
    </w:p>
    <w:p w:rsidR="0012430F" w:rsidRPr="005F4555" w:rsidRDefault="0012430F" w:rsidP="00F72B36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Tulsian, P.C. and Tulsian, Bharat, </w:t>
      </w:r>
      <w:r w:rsidRPr="0012430F">
        <w:rPr>
          <w:rFonts w:ascii="Trebuchet MS" w:hAnsi="Trebuchet MS"/>
          <w:b/>
          <w:i/>
          <w:sz w:val="20"/>
          <w:szCs w:val="20"/>
        </w:rPr>
        <w:t>Business Law</w:t>
      </w:r>
      <w:r>
        <w:rPr>
          <w:rFonts w:ascii="Trebuchet MS" w:hAnsi="Trebuchet MS"/>
          <w:b/>
          <w:i/>
          <w:sz w:val="20"/>
          <w:szCs w:val="20"/>
        </w:rPr>
        <w:t>.</w:t>
      </w:r>
      <w:r>
        <w:rPr>
          <w:rFonts w:ascii="Trebuchet MS" w:hAnsi="Trebuchet MS"/>
          <w:b/>
          <w:sz w:val="20"/>
          <w:szCs w:val="20"/>
        </w:rPr>
        <w:t xml:space="preserve"> Mc Graw Hill Education (India) Pvt. Lmt.</w:t>
      </w:r>
    </w:p>
    <w:p w:rsidR="004C2568" w:rsidRPr="0012430F" w:rsidRDefault="004C2568" w:rsidP="0012430F">
      <w:pPr>
        <w:ind w:left="360"/>
        <w:rPr>
          <w:rFonts w:ascii="Trebuchet MS" w:hAnsi="Trebuchet MS"/>
          <w:b/>
          <w:sz w:val="20"/>
          <w:szCs w:val="20"/>
        </w:rPr>
      </w:pPr>
      <w:r w:rsidRPr="0012430F">
        <w:rPr>
          <w:rFonts w:ascii="Times New Roman" w:hAnsi="Times New Roman" w:cs="Times New Roman"/>
          <w:b/>
          <w:sz w:val="24"/>
          <w:szCs w:val="24"/>
        </w:rPr>
        <w:t>BOOKS FOR ADDITIONAL READING</w:t>
      </w:r>
    </w:p>
    <w:p w:rsidR="0012430F" w:rsidRDefault="0012430F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Business Laws by Sushma Arora </w:t>
      </w:r>
    </w:p>
    <w:p w:rsidR="004C2568" w:rsidRDefault="004C2568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>Business Laws by Avtar</w:t>
      </w:r>
      <w:r w:rsidR="0012430F">
        <w:rPr>
          <w:rFonts w:ascii="Trebuchet MS" w:hAnsi="Trebuchet MS"/>
          <w:b/>
          <w:sz w:val="20"/>
          <w:szCs w:val="20"/>
        </w:rPr>
        <w:t xml:space="preserve"> Singh</w:t>
      </w:r>
    </w:p>
    <w:sectPr w:rsidR="004C256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E37" w:rsidRDefault="00661E37" w:rsidP="00E51A06">
      <w:pPr>
        <w:spacing w:after="0" w:line="240" w:lineRule="auto"/>
      </w:pPr>
      <w:r>
        <w:separator/>
      </w:r>
    </w:p>
  </w:endnote>
  <w:endnote w:type="continuationSeparator" w:id="0">
    <w:p w:rsidR="00661E37" w:rsidRDefault="00661E37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E37" w:rsidRDefault="00661E37" w:rsidP="00E51A06">
      <w:pPr>
        <w:spacing w:after="0" w:line="240" w:lineRule="auto"/>
      </w:pPr>
      <w:r>
        <w:separator/>
      </w:r>
    </w:p>
  </w:footnote>
  <w:footnote w:type="continuationSeparator" w:id="0">
    <w:p w:rsidR="00661E37" w:rsidRDefault="00661E37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11F" w:rsidRDefault="00661356">
    <w:pPr>
      <w:pStyle w:val="Header"/>
    </w:pPr>
    <w:r>
      <w:t>LESSON PLAN OF HIMANSHU GARG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3510F5D"/>
    <w:multiLevelType w:val="hybridMultilevel"/>
    <w:tmpl w:val="3050B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6"/>
  </w:num>
  <w:num w:numId="5">
    <w:abstractNumId w:val="14"/>
  </w:num>
  <w:num w:numId="6">
    <w:abstractNumId w:val="12"/>
  </w:num>
  <w:num w:numId="7">
    <w:abstractNumId w:val="15"/>
  </w:num>
  <w:num w:numId="8">
    <w:abstractNumId w:val="4"/>
  </w:num>
  <w:num w:numId="9">
    <w:abstractNumId w:val="23"/>
  </w:num>
  <w:num w:numId="10">
    <w:abstractNumId w:val="18"/>
  </w:num>
  <w:num w:numId="11">
    <w:abstractNumId w:val="7"/>
  </w:num>
  <w:num w:numId="12">
    <w:abstractNumId w:val="16"/>
  </w:num>
  <w:num w:numId="13">
    <w:abstractNumId w:val="22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9A"/>
    <w:rsid w:val="000164D7"/>
    <w:rsid w:val="0004247A"/>
    <w:rsid w:val="00053E72"/>
    <w:rsid w:val="0005685B"/>
    <w:rsid w:val="00060E8B"/>
    <w:rsid w:val="000B7BE1"/>
    <w:rsid w:val="00102C28"/>
    <w:rsid w:val="0012430F"/>
    <w:rsid w:val="001243A5"/>
    <w:rsid w:val="00174099"/>
    <w:rsid w:val="001A05C1"/>
    <w:rsid w:val="001A6894"/>
    <w:rsid w:val="001C27F2"/>
    <w:rsid w:val="001E65C5"/>
    <w:rsid w:val="001F4D61"/>
    <w:rsid w:val="0020494D"/>
    <w:rsid w:val="002240AD"/>
    <w:rsid w:val="00262719"/>
    <w:rsid w:val="00281E3D"/>
    <w:rsid w:val="0028253A"/>
    <w:rsid w:val="00305084"/>
    <w:rsid w:val="00305EB5"/>
    <w:rsid w:val="00311179"/>
    <w:rsid w:val="00336897"/>
    <w:rsid w:val="00342D07"/>
    <w:rsid w:val="003530AA"/>
    <w:rsid w:val="003A12D5"/>
    <w:rsid w:val="003A516F"/>
    <w:rsid w:val="003E1B80"/>
    <w:rsid w:val="00451FAA"/>
    <w:rsid w:val="004A549D"/>
    <w:rsid w:val="004C2568"/>
    <w:rsid w:val="004C6671"/>
    <w:rsid w:val="004C6EB8"/>
    <w:rsid w:val="004D273F"/>
    <w:rsid w:val="004D2DB6"/>
    <w:rsid w:val="004E0798"/>
    <w:rsid w:val="00513AB9"/>
    <w:rsid w:val="00525625"/>
    <w:rsid w:val="005515AF"/>
    <w:rsid w:val="00567BC9"/>
    <w:rsid w:val="005736A7"/>
    <w:rsid w:val="0059587E"/>
    <w:rsid w:val="005E5D3E"/>
    <w:rsid w:val="005F4555"/>
    <w:rsid w:val="006242F3"/>
    <w:rsid w:val="00625076"/>
    <w:rsid w:val="00625E4F"/>
    <w:rsid w:val="00653DA6"/>
    <w:rsid w:val="006606F0"/>
    <w:rsid w:val="00661356"/>
    <w:rsid w:val="00661E37"/>
    <w:rsid w:val="00670C5A"/>
    <w:rsid w:val="006738C8"/>
    <w:rsid w:val="00682DD1"/>
    <w:rsid w:val="006E0895"/>
    <w:rsid w:val="007073F7"/>
    <w:rsid w:val="007105FE"/>
    <w:rsid w:val="0074012D"/>
    <w:rsid w:val="007A73FE"/>
    <w:rsid w:val="007D6190"/>
    <w:rsid w:val="007E04EF"/>
    <w:rsid w:val="007E77F8"/>
    <w:rsid w:val="008247AA"/>
    <w:rsid w:val="00836FC6"/>
    <w:rsid w:val="00851F5B"/>
    <w:rsid w:val="008E45C5"/>
    <w:rsid w:val="008F328F"/>
    <w:rsid w:val="0093180E"/>
    <w:rsid w:val="00946F0E"/>
    <w:rsid w:val="00952963"/>
    <w:rsid w:val="009544BB"/>
    <w:rsid w:val="00967D1E"/>
    <w:rsid w:val="00A25ED1"/>
    <w:rsid w:val="00A572BB"/>
    <w:rsid w:val="00A8260F"/>
    <w:rsid w:val="00AB365F"/>
    <w:rsid w:val="00B04DAE"/>
    <w:rsid w:val="00B10446"/>
    <w:rsid w:val="00B1584B"/>
    <w:rsid w:val="00B47F70"/>
    <w:rsid w:val="00B76F49"/>
    <w:rsid w:val="00B914A4"/>
    <w:rsid w:val="00BC31A8"/>
    <w:rsid w:val="00BC6000"/>
    <w:rsid w:val="00BF34F1"/>
    <w:rsid w:val="00C12F6F"/>
    <w:rsid w:val="00C16AFC"/>
    <w:rsid w:val="00C71760"/>
    <w:rsid w:val="00C84BDC"/>
    <w:rsid w:val="00C90EAD"/>
    <w:rsid w:val="00CD3A1E"/>
    <w:rsid w:val="00CE2624"/>
    <w:rsid w:val="00CF711F"/>
    <w:rsid w:val="00D131B2"/>
    <w:rsid w:val="00D30831"/>
    <w:rsid w:val="00D4648D"/>
    <w:rsid w:val="00DC2140"/>
    <w:rsid w:val="00DE4347"/>
    <w:rsid w:val="00DF669A"/>
    <w:rsid w:val="00E51A06"/>
    <w:rsid w:val="00E91929"/>
    <w:rsid w:val="00EA1D5F"/>
    <w:rsid w:val="00EB1557"/>
    <w:rsid w:val="00EE6F09"/>
    <w:rsid w:val="00EF2C86"/>
    <w:rsid w:val="00EF6AFC"/>
    <w:rsid w:val="00F079E6"/>
    <w:rsid w:val="00F7719F"/>
    <w:rsid w:val="00F9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ABC</cp:lastModifiedBy>
  <cp:revision>27</cp:revision>
  <dcterms:created xsi:type="dcterms:W3CDTF">2021-06-10T16:58:00Z</dcterms:created>
  <dcterms:modified xsi:type="dcterms:W3CDTF">2022-02-11T07:12:00Z</dcterms:modified>
</cp:coreProperties>
</file>